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DA" w:rsidRDefault="00E15548" w:rsidP="00E15548">
      <w:pPr>
        <w:pStyle w:val="NoSpacing"/>
      </w:pPr>
      <w:r>
        <w:rPr>
          <w:b/>
        </w:rPr>
        <w:t>Practice New Skills:  Scientific Notation and Multiplying Exponents</w:t>
      </w:r>
    </w:p>
    <w:p w:rsidR="00E15548" w:rsidRDefault="00E15548" w:rsidP="00E15548">
      <w:pPr>
        <w:pStyle w:val="NoSpacing"/>
      </w:pPr>
    </w:p>
    <w:p w:rsidR="00E15548" w:rsidRDefault="00E15548" w:rsidP="00E15548">
      <w:pPr>
        <w:pStyle w:val="NoSpacing"/>
        <w:numPr>
          <w:ilvl w:val="0"/>
          <w:numId w:val="1"/>
        </w:numPr>
      </w:pPr>
      <w:r>
        <w:t>Complete the table by converting between standard and scientific notation and the verbal description.  An example is given in the first row.</w:t>
      </w:r>
    </w:p>
    <w:tbl>
      <w:tblPr>
        <w:tblStyle w:val="TableGrid"/>
        <w:tblW w:w="0" w:type="auto"/>
        <w:tblInd w:w="198" w:type="dxa"/>
        <w:tblLook w:val="04A0" w:firstRow="1" w:lastRow="0" w:firstColumn="1" w:lastColumn="0" w:noHBand="0" w:noVBand="1"/>
      </w:tblPr>
      <w:tblGrid>
        <w:gridCol w:w="927"/>
        <w:gridCol w:w="3944"/>
        <w:gridCol w:w="2335"/>
        <w:gridCol w:w="2172"/>
      </w:tblGrid>
      <w:tr w:rsidR="00E15548" w:rsidRPr="00E15548" w:rsidTr="00A7236B">
        <w:tc>
          <w:tcPr>
            <w:tcW w:w="900" w:type="dxa"/>
          </w:tcPr>
          <w:p w:rsidR="00E15548" w:rsidRPr="00E15548" w:rsidRDefault="00E15548" w:rsidP="00E15548">
            <w:pPr>
              <w:pStyle w:val="NoSpacing"/>
              <w:rPr>
                <w:b/>
              </w:rPr>
            </w:pPr>
          </w:p>
        </w:tc>
        <w:tc>
          <w:tcPr>
            <w:tcW w:w="3960" w:type="dxa"/>
          </w:tcPr>
          <w:p w:rsidR="00E15548" w:rsidRPr="00E15548" w:rsidRDefault="00E15548" w:rsidP="00E15548">
            <w:pPr>
              <w:pStyle w:val="NoSpacing"/>
              <w:rPr>
                <w:b/>
              </w:rPr>
            </w:pPr>
            <w:r w:rsidRPr="00E15548">
              <w:rPr>
                <w:b/>
              </w:rPr>
              <w:t>Verbal Description</w:t>
            </w:r>
          </w:p>
        </w:tc>
        <w:tc>
          <w:tcPr>
            <w:tcW w:w="2340" w:type="dxa"/>
          </w:tcPr>
          <w:p w:rsidR="00E15548" w:rsidRPr="00E15548" w:rsidRDefault="00E15548" w:rsidP="00E15548">
            <w:pPr>
              <w:pStyle w:val="NoSpacing"/>
              <w:rPr>
                <w:b/>
              </w:rPr>
            </w:pPr>
            <w:r w:rsidRPr="00E15548">
              <w:rPr>
                <w:b/>
              </w:rPr>
              <w:t>Standard Notation</w:t>
            </w:r>
          </w:p>
        </w:tc>
        <w:tc>
          <w:tcPr>
            <w:tcW w:w="2178" w:type="dxa"/>
          </w:tcPr>
          <w:p w:rsidR="00E15548" w:rsidRPr="00E15548" w:rsidRDefault="00E15548" w:rsidP="00E15548">
            <w:pPr>
              <w:pStyle w:val="NoSpacing"/>
              <w:rPr>
                <w:b/>
              </w:rPr>
            </w:pPr>
            <w:r w:rsidRPr="00E15548">
              <w:rPr>
                <w:b/>
              </w:rPr>
              <w:t>Scientific Notation</w:t>
            </w:r>
          </w:p>
        </w:tc>
      </w:tr>
      <w:tr w:rsidR="00E15548" w:rsidTr="00A7236B">
        <w:tc>
          <w:tcPr>
            <w:tcW w:w="900" w:type="dxa"/>
          </w:tcPr>
          <w:p w:rsidR="00E15548" w:rsidRPr="00A7236B" w:rsidRDefault="00A7236B" w:rsidP="00E15548">
            <w:pPr>
              <w:pStyle w:val="NoSpacing"/>
              <w:rPr>
                <w:sz w:val="20"/>
                <w:szCs w:val="20"/>
              </w:rPr>
            </w:pPr>
            <w:r>
              <w:rPr>
                <w:sz w:val="20"/>
                <w:szCs w:val="20"/>
              </w:rPr>
              <w:t>Example</w:t>
            </w:r>
          </w:p>
        </w:tc>
        <w:tc>
          <w:tcPr>
            <w:tcW w:w="3960" w:type="dxa"/>
          </w:tcPr>
          <w:p w:rsidR="00E15548" w:rsidRDefault="00E15548" w:rsidP="00E15548">
            <w:pPr>
              <w:pStyle w:val="NoSpacing"/>
            </w:pPr>
            <w:r>
              <w:t>2.3 billion</w:t>
            </w:r>
          </w:p>
        </w:tc>
        <w:tc>
          <w:tcPr>
            <w:tcW w:w="2340" w:type="dxa"/>
          </w:tcPr>
          <w:p w:rsidR="00E15548" w:rsidRDefault="00E15548" w:rsidP="00E15548">
            <w:pPr>
              <w:pStyle w:val="NoSpacing"/>
            </w:pPr>
            <w:r>
              <w:t>2,300,000,000</w:t>
            </w:r>
          </w:p>
        </w:tc>
        <w:tc>
          <w:tcPr>
            <w:tcW w:w="2178" w:type="dxa"/>
          </w:tcPr>
          <w:p w:rsidR="00E15548" w:rsidRPr="00E15548" w:rsidRDefault="00E15548" w:rsidP="00E15548">
            <w:pPr>
              <w:pStyle w:val="NoSpacing"/>
            </w:pPr>
            <w:r>
              <w:t>2.3 x 10</w:t>
            </w:r>
            <w:r w:rsidRPr="00E15548">
              <w:rPr>
                <w:vertAlign w:val="superscript"/>
              </w:rPr>
              <w:t>9</w:t>
            </w:r>
          </w:p>
        </w:tc>
      </w:tr>
      <w:tr w:rsidR="00E15548" w:rsidTr="00A7236B">
        <w:tc>
          <w:tcPr>
            <w:tcW w:w="900" w:type="dxa"/>
          </w:tcPr>
          <w:p w:rsidR="00E15548" w:rsidRDefault="00E15548" w:rsidP="00E15548">
            <w:pPr>
              <w:pStyle w:val="NoSpacing"/>
              <w:numPr>
                <w:ilvl w:val="0"/>
                <w:numId w:val="2"/>
              </w:numPr>
            </w:pPr>
          </w:p>
        </w:tc>
        <w:tc>
          <w:tcPr>
            <w:tcW w:w="3960" w:type="dxa"/>
          </w:tcPr>
          <w:p w:rsidR="00E15548" w:rsidRDefault="00E15548" w:rsidP="00E15548">
            <w:pPr>
              <w:pStyle w:val="NoSpacing"/>
            </w:pPr>
          </w:p>
          <w:p w:rsidR="00E15548" w:rsidRDefault="00E15548" w:rsidP="00E15548">
            <w:pPr>
              <w:pStyle w:val="NoSpacing"/>
            </w:pPr>
            <w:r>
              <w:t>3 billion, 250 million</w:t>
            </w:r>
          </w:p>
          <w:p w:rsidR="00E15548" w:rsidRDefault="00E15548" w:rsidP="00E15548">
            <w:pPr>
              <w:pStyle w:val="NoSpacing"/>
            </w:pPr>
          </w:p>
        </w:tc>
        <w:tc>
          <w:tcPr>
            <w:tcW w:w="2340" w:type="dxa"/>
          </w:tcPr>
          <w:p w:rsidR="00E15548" w:rsidRDefault="00E15548" w:rsidP="00E15548">
            <w:pPr>
              <w:pStyle w:val="NoSpacing"/>
            </w:pPr>
          </w:p>
        </w:tc>
        <w:tc>
          <w:tcPr>
            <w:tcW w:w="2178" w:type="dxa"/>
          </w:tcPr>
          <w:p w:rsidR="00E15548" w:rsidRDefault="00E15548" w:rsidP="00E15548">
            <w:pPr>
              <w:pStyle w:val="NoSpacing"/>
            </w:pPr>
          </w:p>
        </w:tc>
      </w:tr>
      <w:tr w:rsidR="00E15548" w:rsidTr="00A7236B">
        <w:tc>
          <w:tcPr>
            <w:tcW w:w="900" w:type="dxa"/>
          </w:tcPr>
          <w:p w:rsidR="00E15548" w:rsidRDefault="00E15548" w:rsidP="00E15548">
            <w:pPr>
              <w:pStyle w:val="NoSpacing"/>
              <w:numPr>
                <w:ilvl w:val="0"/>
                <w:numId w:val="2"/>
              </w:numPr>
            </w:pPr>
          </w:p>
        </w:tc>
        <w:tc>
          <w:tcPr>
            <w:tcW w:w="3960" w:type="dxa"/>
          </w:tcPr>
          <w:p w:rsidR="00E15548" w:rsidRDefault="00E15548" w:rsidP="00E15548">
            <w:pPr>
              <w:pStyle w:val="NoSpacing"/>
            </w:pPr>
          </w:p>
          <w:p w:rsidR="00E15548" w:rsidRDefault="00E15548" w:rsidP="00E15548">
            <w:pPr>
              <w:pStyle w:val="NoSpacing"/>
            </w:pPr>
          </w:p>
        </w:tc>
        <w:tc>
          <w:tcPr>
            <w:tcW w:w="2340" w:type="dxa"/>
          </w:tcPr>
          <w:p w:rsidR="00E15548" w:rsidRDefault="00E15548" w:rsidP="00E15548">
            <w:pPr>
              <w:pStyle w:val="NoSpacing"/>
            </w:pPr>
          </w:p>
          <w:p w:rsidR="00E15548" w:rsidRDefault="00E15548" w:rsidP="00E15548">
            <w:pPr>
              <w:pStyle w:val="NoSpacing"/>
            </w:pPr>
            <w:r>
              <w:t>62,000,000</w:t>
            </w:r>
          </w:p>
          <w:p w:rsidR="00E15548" w:rsidRDefault="00E15548" w:rsidP="00E15548">
            <w:pPr>
              <w:pStyle w:val="NoSpacing"/>
            </w:pPr>
          </w:p>
        </w:tc>
        <w:tc>
          <w:tcPr>
            <w:tcW w:w="2178" w:type="dxa"/>
          </w:tcPr>
          <w:p w:rsidR="00E15548" w:rsidRDefault="00E15548" w:rsidP="00E15548">
            <w:pPr>
              <w:pStyle w:val="NoSpacing"/>
            </w:pPr>
          </w:p>
        </w:tc>
      </w:tr>
      <w:tr w:rsidR="00E15548" w:rsidTr="00A7236B">
        <w:tc>
          <w:tcPr>
            <w:tcW w:w="900" w:type="dxa"/>
          </w:tcPr>
          <w:p w:rsidR="00E15548" w:rsidRDefault="00E15548" w:rsidP="00E15548">
            <w:pPr>
              <w:pStyle w:val="NoSpacing"/>
              <w:numPr>
                <w:ilvl w:val="0"/>
                <w:numId w:val="2"/>
              </w:numPr>
            </w:pPr>
          </w:p>
        </w:tc>
        <w:tc>
          <w:tcPr>
            <w:tcW w:w="3960" w:type="dxa"/>
          </w:tcPr>
          <w:p w:rsidR="00E15548" w:rsidRDefault="00E15548" w:rsidP="00E15548">
            <w:pPr>
              <w:pStyle w:val="NoSpacing"/>
            </w:pPr>
          </w:p>
          <w:p w:rsidR="00E15548" w:rsidRDefault="00E15548" w:rsidP="00E15548">
            <w:pPr>
              <w:pStyle w:val="NoSpacing"/>
            </w:pPr>
          </w:p>
          <w:p w:rsidR="00E15548" w:rsidRDefault="00E15548" w:rsidP="00E15548">
            <w:pPr>
              <w:pStyle w:val="NoSpacing"/>
            </w:pPr>
          </w:p>
        </w:tc>
        <w:tc>
          <w:tcPr>
            <w:tcW w:w="2340" w:type="dxa"/>
          </w:tcPr>
          <w:p w:rsidR="00E15548" w:rsidRDefault="00E15548" w:rsidP="00E15548">
            <w:pPr>
              <w:pStyle w:val="NoSpacing"/>
            </w:pPr>
          </w:p>
        </w:tc>
        <w:tc>
          <w:tcPr>
            <w:tcW w:w="2178" w:type="dxa"/>
          </w:tcPr>
          <w:p w:rsidR="00E15548" w:rsidRDefault="00E15548" w:rsidP="00E15548">
            <w:pPr>
              <w:pStyle w:val="NoSpacing"/>
            </w:pPr>
          </w:p>
          <w:p w:rsidR="00E15548" w:rsidRDefault="00E15548" w:rsidP="00E15548">
            <w:pPr>
              <w:pStyle w:val="NoSpacing"/>
            </w:pPr>
            <w:r>
              <w:t>5.6 x 10</w:t>
            </w:r>
            <w:r w:rsidRPr="00E15548">
              <w:rPr>
                <w:vertAlign w:val="superscript"/>
              </w:rPr>
              <w:t xml:space="preserve">8 </w:t>
            </w:r>
            <w:r>
              <w:t xml:space="preserve">  </w:t>
            </w:r>
          </w:p>
        </w:tc>
      </w:tr>
      <w:tr w:rsidR="00E15548" w:rsidTr="00A7236B">
        <w:tc>
          <w:tcPr>
            <w:tcW w:w="900" w:type="dxa"/>
          </w:tcPr>
          <w:p w:rsidR="00E15548" w:rsidRDefault="00E15548" w:rsidP="00E15548">
            <w:pPr>
              <w:pStyle w:val="NoSpacing"/>
              <w:numPr>
                <w:ilvl w:val="0"/>
                <w:numId w:val="2"/>
              </w:numPr>
            </w:pPr>
          </w:p>
        </w:tc>
        <w:tc>
          <w:tcPr>
            <w:tcW w:w="3960" w:type="dxa"/>
          </w:tcPr>
          <w:p w:rsidR="00E15548" w:rsidRDefault="00E15548" w:rsidP="00E15548">
            <w:pPr>
              <w:pStyle w:val="NoSpacing"/>
            </w:pPr>
          </w:p>
          <w:p w:rsidR="00E15548" w:rsidRDefault="00E15548" w:rsidP="00E15548">
            <w:pPr>
              <w:pStyle w:val="NoSpacing"/>
            </w:pPr>
            <w:r>
              <w:t>5 trillion</w:t>
            </w:r>
          </w:p>
          <w:p w:rsidR="00E15548" w:rsidRDefault="00E15548" w:rsidP="00E15548">
            <w:pPr>
              <w:pStyle w:val="NoSpacing"/>
            </w:pPr>
          </w:p>
        </w:tc>
        <w:tc>
          <w:tcPr>
            <w:tcW w:w="2340" w:type="dxa"/>
          </w:tcPr>
          <w:p w:rsidR="00E15548" w:rsidRDefault="00E15548" w:rsidP="00E15548">
            <w:pPr>
              <w:pStyle w:val="NoSpacing"/>
            </w:pPr>
          </w:p>
        </w:tc>
        <w:tc>
          <w:tcPr>
            <w:tcW w:w="2178" w:type="dxa"/>
          </w:tcPr>
          <w:p w:rsidR="00E15548" w:rsidRDefault="00E15548" w:rsidP="00E15548">
            <w:pPr>
              <w:pStyle w:val="NoSpacing"/>
            </w:pPr>
          </w:p>
        </w:tc>
      </w:tr>
    </w:tbl>
    <w:p w:rsidR="00E15548" w:rsidRDefault="00E15548" w:rsidP="00E15548">
      <w:pPr>
        <w:pStyle w:val="NoSpacing"/>
      </w:pPr>
    </w:p>
    <w:p w:rsidR="000C17D8" w:rsidRDefault="000C17D8" w:rsidP="00E15548">
      <w:pPr>
        <w:pStyle w:val="NoSpacing"/>
      </w:pPr>
    </w:p>
    <w:p w:rsidR="000C17D8" w:rsidRDefault="000C17D8" w:rsidP="00E15548">
      <w:pPr>
        <w:pStyle w:val="NoSpacing"/>
        <w:ind w:left="720"/>
      </w:pPr>
    </w:p>
    <w:p w:rsidR="002E2698" w:rsidRDefault="002E2698" w:rsidP="002E2698">
      <w:pPr>
        <w:pStyle w:val="NoSpacing"/>
        <w:numPr>
          <w:ilvl w:val="0"/>
          <w:numId w:val="1"/>
        </w:numPr>
      </w:pPr>
      <w:r>
        <w:t>Identify the base that is being raised to the 5</w:t>
      </w:r>
      <w:r w:rsidRPr="002E2698">
        <w:rPr>
          <w:vertAlign w:val="superscript"/>
        </w:rPr>
        <w:t>th</w:t>
      </w:r>
      <w:r>
        <w:t xml:space="preserve"> power for each expression.</w:t>
      </w:r>
    </w:p>
    <w:tbl>
      <w:tblPr>
        <w:tblStyle w:val="TableGrid"/>
        <w:tblW w:w="0" w:type="auto"/>
        <w:tblInd w:w="720" w:type="dxa"/>
        <w:tblLook w:val="04A0" w:firstRow="1" w:lastRow="0" w:firstColumn="1" w:lastColumn="0" w:noHBand="0" w:noVBand="1"/>
      </w:tblPr>
      <w:tblGrid>
        <w:gridCol w:w="2151"/>
        <w:gridCol w:w="2206"/>
        <w:gridCol w:w="2247"/>
        <w:gridCol w:w="2252"/>
      </w:tblGrid>
      <w:tr w:rsidR="002E2698" w:rsidTr="002E2698">
        <w:tc>
          <w:tcPr>
            <w:tcW w:w="2394" w:type="dxa"/>
          </w:tcPr>
          <w:p w:rsidR="002E2698" w:rsidRDefault="002E2698" w:rsidP="002E2698">
            <w:pPr>
              <w:pStyle w:val="NoSpacing"/>
              <w:numPr>
                <w:ilvl w:val="0"/>
                <w:numId w:val="4"/>
              </w:numPr>
            </w:pPr>
            <w:r w:rsidRPr="002E2698">
              <w:rPr>
                <w:position w:val="-6"/>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5.75pt" o:ole="">
                  <v:imagedata r:id="rId8" o:title=""/>
                </v:shape>
                <o:OLEObject Type="Embed" ProgID="Equation.DSMT4" ShapeID="_x0000_i1025" DrawAspect="Content" ObjectID="_1428165584" r:id="rId9"/>
              </w:object>
            </w:r>
          </w:p>
          <w:p w:rsidR="002E2698" w:rsidRDefault="002E2698" w:rsidP="002E2698">
            <w:pPr>
              <w:pStyle w:val="NoSpacing"/>
            </w:pPr>
          </w:p>
          <w:p w:rsidR="002E2698" w:rsidRDefault="002E2698" w:rsidP="002E2698">
            <w:pPr>
              <w:pStyle w:val="NoSpacing"/>
            </w:pPr>
            <w:r>
              <w:t>Base:</w:t>
            </w:r>
          </w:p>
        </w:tc>
        <w:tc>
          <w:tcPr>
            <w:tcW w:w="2394" w:type="dxa"/>
          </w:tcPr>
          <w:p w:rsidR="002E2698" w:rsidRDefault="002E2698" w:rsidP="002E2698">
            <w:pPr>
              <w:pStyle w:val="NoSpacing"/>
              <w:numPr>
                <w:ilvl w:val="0"/>
                <w:numId w:val="4"/>
              </w:numPr>
            </w:pPr>
            <w:r w:rsidRPr="002E2698">
              <w:rPr>
                <w:position w:val="-10"/>
              </w:rPr>
              <w:object w:dxaOrig="540" w:dyaOrig="360">
                <v:shape id="_x0000_i1026" type="#_x0000_t75" style="width:27pt;height:18pt" o:ole="">
                  <v:imagedata r:id="rId10" o:title=""/>
                </v:shape>
                <o:OLEObject Type="Embed" ProgID="Equation.DSMT4" ShapeID="_x0000_i1026" DrawAspect="Content" ObjectID="_1428165585" r:id="rId11"/>
              </w:object>
            </w:r>
          </w:p>
          <w:p w:rsidR="002E2698" w:rsidRDefault="002E2698" w:rsidP="002E2698">
            <w:pPr>
              <w:pStyle w:val="NoSpacing"/>
            </w:pPr>
          </w:p>
          <w:p w:rsidR="002E2698" w:rsidRDefault="002E2698" w:rsidP="002E2698">
            <w:pPr>
              <w:pStyle w:val="NoSpacing"/>
            </w:pPr>
            <w:r>
              <w:t>Base:</w:t>
            </w:r>
          </w:p>
        </w:tc>
        <w:tc>
          <w:tcPr>
            <w:tcW w:w="2394" w:type="dxa"/>
          </w:tcPr>
          <w:p w:rsidR="002E2698" w:rsidRDefault="002E2698" w:rsidP="002E2698">
            <w:pPr>
              <w:pStyle w:val="NoSpacing"/>
              <w:numPr>
                <w:ilvl w:val="0"/>
                <w:numId w:val="4"/>
              </w:numPr>
            </w:pPr>
            <w:r w:rsidRPr="002E2698">
              <w:rPr>
                <w:position w:val="-10"/>
              </w:rPr>
              <w:object w:dxaOrig="660" w:dyaOrig="360">
                <v:shape id="_x0000_i1027" type="#_x0000_t75" style="width:33pt;height:18pt" o:ole="">
                  <v:imagedata r:id="rId12" o:title=""/>
                </v:shape>
                <o:OLEObject Type="Embed" ProgID="Equation.DSMT4" ShapeID="_x0000_i1027" DrawAspect="Content" ObjectID="_1428165586" r:id="rId13"/>
              </w:object>
            </w:r>
          </w:p>
          <w:p w:rsidR="002E2698" w:rsidRDefault="002E2698" w:rsidP="002E2698">
            <w:pPr>
              <w:pStyle w:val="NoSpacing"/>
            </w:pPr>
          </w:p>
          <w:p w:rsidR="002E2698" w:rsidRDefault="002E2698" w:rsidP="002E2698">
            <w:pPr>
              <w:pStyle w:val="NoSpacing"/>
            </w:pPr>
            <w:r>
              <w:t>Base:</w:t>
            </w:r>
          </w:p>
        </w:tc>
        <w:tc>
          <w:tcPr>
            <w:tcW w:w="2394" w:type="dxa"/>
          </w:tcPr>
          <w:p w:rsidR="000C17D8" w:rsidRDefault="002E2698" w:rsidP="000C17D8">
            <w:pPr>
              <w:pStyle w:val="NoSpacing"/>
              <w:numPr>
                <w:ilvl w:val="0"/>
                <w:numId w:val="4"/>
              </w:numPr>
            </w:pPr>
            <w:r w:rsidRPr="002E2698">
              <w:rPr>
                <w:position w:val="-10"/>
              </w:rPr>
              <w:object w:dxaOrig="680" w:dyaOrig="360">
                <v:shape id="_x0000_i1028" type="#_x0000_t75" style="width:33.75pt;height:18pt" o:ole="">
                  <v:imagedata r:id="rId14" o:title=""/>
                </v:shape>
                <o:OLEObject Type="Embed" ProgID="Equation.DSMT4" ShapeID="_x0000_i1028" DrawAspect="Content" ObjectID="_1428165587" r:id="rId15"/>
              </w:object>
            </w:r>
          </w:p>
          <w:p w:rsidR="000C17D8" w:rsidRDefault="000C17D8" w:rsidP="002E2698">
            <w:pPr>
              <w:pStyle w:val="NoSpacing"/>
            </w:pPr>
          </w:p>
          <w:p w:rsidR="002E2698" w:rsidRDefault="002E2698" w:rsidP="002E2698">
            <w:pPr>
              <w:pStyle w:val="NoSpacing"/>
            </w:pPr>
            <w:r>
              <w:t>Base:</w:t>
            </w:r>
          </w:p>
        </w:tc>
      </w:tr>
    </w:tbl>
    <w:p w:rsidR="002E2698" w:rsidRDefault="002E2698" w:rsidP="002E2698">
      <w:pPr>
        <w:pStyle w:val="NoSpacing"/>
        <w:ind w:left="720"/>
      </w:pPr>
    </w:p>
    <w:p w:rsidR="000C17D8" w:rsidRDefault="000C17D8" w:rsidP="002E2698">
      <w:pPr>
        <w:pStyle w:val="NoSpacing"/>
        <w:ind w:left="720"/>
      </w:pPr>
    </w:p>
    <w:p w:rsidR="000C17D8" w:rsidRDefault="000C17D8" w:rsidP="002E2698">
      <w:pPr>
        <w:pStyle w:val="NoSpacing"/>
        <w:ind w:left="720"/>
      </w:pPr>
    </w:p>
    <w:p w:rsidR="002E2698" w:rsidRDefault="002E2698" w:rsidP="002E2698">
      <w:pPr>
        <w:pStyle w:val="NoSpacing"/>
      </w:pPr>
      <w:r>
        <w:t>Simplify each expression.</w:t>
      </w:r>
    </w:p>
    <w:tbl>
      <w:tblPr>
        <w:tblStyle w:val="TableGrid"/>
        <w:tblW w:w="0" w:type="auto"/>
        <w:tblLook w:val="04A0" w:firstRow="1" w:lastRow="0" w:firstColumn="1" w:lastColumn="0" w:noHBand="0" w:noVBand="1"/>
      </w:tblPr>
      <w:tblGrid>
        <w:gridCol w:w="3192"/>
        <w:gridCol w:w="3192"/>
        <w:gridCol w:w="3192"/>
      </w:tblGrid>
      <w:tr w:rsidR="002E2698" w:rsidTr="002E2698">
        <w:tc>
          <w:tcPr>
            <w:tcW w:w="3192" w:type="dxa"/>
          </w:tcPr>
          <w:p w:rsidR="002E2698" w:rsidRDefault="002E2698" w:rsidP="002E2698">
            <w:pPr>
              <w:pStyle w:val="NoSpacing"/>
              <w:numPr>
                <w:ilvl w:val="0"/>
                <w:numId w:val="1"/>
              </w:numPr>
            </w:pPr>
            <w:r>
              <w:t xml:space="preserve">  </w:t>
            </w:r>
            <w:r w:rsidRPr="002E2698">
              <w:rPr>
                <w:position w:val="-10"/>
              </w:rPr>
              <w:object w:dxaOrig="940" w:dyaOrig="360">
                <v:shape id="_x0000_i1029" type="#_x0000_t75" style="width:47.25pt;height:18pt" o:ole="">
                  <v:imagedata r:id="rId16" o:title=""/>
                </v:shape>
                <o:OLEObject Type="Embed" ProgID="Equation.DSMT4" ShapeID="_x0000_i1029" DrawAspect="Content" ObjectID="_1428165588" r:id="rId17"/>
              </w:object>
            </w:r>
            <w:r>
              <w:t>=</w:t>
            </w:r>
          </w:p>
          <w:p w:rsidR="002E2698" w:rsidRDefault="002E2698" w:rsidP="002E2698">
            <w:pPr>
              <w:pStyle w:val="NoSpacing"/>
              <w:ind w:left="720"/>
            </w:pPr>
          </w:p>
          <w:p w:rsidR="002E2698" w:rsidRDefault="002E2698" w:rsidP="002E2698">
            <w:pPr>
              <w:pStyle w:val="NoSpacing"/>
              <w:ind w:left="720"/>
            </w:pPr>
          </w:p>
        </w:tc>
        <w:tc>
          <w:tcPr>
            <w:tcW w:w="3192" w:type="dxa"/>
          </w:tcPr>
          <w:p w:rsidR="002E2698" w:rsidRDefault="002E2698" w:rsidP="002E2698">
            <w:pPr>
              <w:pStyle w:val="NoSpacing"/>
              <w:numPr>
                <w:ilvl w:val="0"/>
                <w:numId w:val="1"/>
              </w:numPr>
            </w:pPr>
            <w:r>
              <w:t xml:space="preserve">   </w:t>
            </w:r>
            <w:r w:rsidRPr="002E2698">
              <w:rPr>
                <w:position w:val="-10"/>
              </w:rPr>
              <w:object w:dxaOrig="1939" w:dyaOrig="360">
                <v:shape id="_x0000_i1030" type="#_x0000_t75" style="width:96.75pt;height:18pt" o:ole="">
                  <v:imagedata r:id="rId18" o:title=""/>
                </v:shape>
                <o:OLEObject Type="Embed" ProgID="Equation.DSMT4" ShapeID="_x0000_i1030" DrawAspect="Content" ObjectID="_1428165589" r:id="rId19"/>
              </w:object>
            </w:r>
            <w:r>
              <w:t>=</w:t>
            </w:r>
          </w:p>
          <w:p w:rsidR="002E2698" w:rsidRDefault="002E2698" w:rsidP="002E2698">
            <w:pPr>
              <w:pStyle w:val="NoSpacing"/>
              <w:ind w:left="720"/>
            </w:pPr>
          </w:p>
        </w:tc>
        <w:tc>
          <w:tcPr>
            <w:tcW w:w="3192" w:type="dxa"/>
          </w:tcPr>
          <w:p w:rsidR="00581216" w:rsidRDefault="00581216" w:rsidP="00581216">
            <w:pPr>
              <w:pStyle w:val="NoSpacing"/>
              <w:numPr>
                <w:ilvl w:val="0"/>
                <w:numId w:val="1"/>
              </w:numPr>
            </w:pPr>
            <w:r>
              <w:t xml:space="preserve">   </w:t>
            </w:r>
            <w:r w:rsidRPr="00581216">
              <w:rPr>
                <w:position w:val="-24"/>
              </w:rPr>
              <w:object w:dxaOrig="1340" w:dyaOrig="620">
                <v:shape id="_x0000_i1031" type="#_x0000_t75" style="width:66.75pt;height:30.75pt" o:ole="">
                  <v:imagedata r:id="rId20" o:title=""/>
                </v:shape>
                <o:OLEObject Type="Embed" ProgID="Equation.DSMT4" ShapeID="_x0000_i1031" DrawAspect="Content" ObjectID="_1428165590" r:id="rId21"/>
              </w:object>
            </w:r>
            <w:r>
              <w:t>=</w:t>
            </w:r>
          </w:p>
          <w:p w:rsidR="002E2698" w:rsidRDefault="002E2698" w:rsidP="00581216">
            <w:pPr>
              <w:pStyle w:val="NoSpacing"/>
              <w:ind w:left="720"/>
            </w:pPr>
          </w:p>
          <w:p w:rsidR="000C17D8" w:rsidRDefault="000C17D8" w:rsidP="00581216">
            <w:pPr>
              <w:pStyle w:val="NoSpacing"/>
              <w:ind w:left="720"/>
            </w:pPr>
          </w:p>
          <w:p w:rsidR="000C17D8" w:rsidRDefault="000C17D8" w:rsidP="00581216">
            <w:pPr>
              <w:pStyle w:val="NoSpacing"/>
              <w:ind w:left="720"/>
            </w:pPr>
          </w:p>
        </w:tc>
      </w:tr>
    </w:tbl>
    <w:p w:rsidR="000C17D8" w:rsidRDefault="000C17D8" w:rsidP="00581216">
      <w:pPr>
        <w:pStyle w:val="NoSpacing"/>
      </w:pPr>
    </w:p>
    <w:p w:rsidR="00581216" w:rsidRDefault="00581216" w:rsidP="00581216">
      <w:pPr>
        <w:pStyle w:val="NoSpacing"/>
      </w:pPr>
      <w:r>
        <w:t>Use the rule for multiplying bases to simplify the following problems in scientific notation.  Remember to be sure your answer is in scientific notation.</w:t>
      </w:r>
      <w:r w:rsidR="00D15E16">
        <w:t xml:space="preserve"> </w:t>
      </w:r>
      <w:r w:rsidR="00D15E16" w:rsidRPr="00D15E16">
        <w:rPr>
          <w:b/>
        </w:rPr>
        <w:t xml:space="preserve"> Show your work.</w:t>
      </w:r>
    </w:p>
    <w:p w:rsidR="00581216" w:rsidRDefault="00581216" w:rsidP="00581216">
      <w:pPr>
        <w:pStyle w:val="NoSpacing"/>
      </w:pPr>
    </w:p>
    <w:p w:rsidR="00581216" w:rsidRDefault="00581216" w:rsidP="00581216">
      <w:pPr>
        <w:pStyle w:val="NoSpacing"/>
        <w:numPr>
          <w:ilvl w:val="0"/>
          <w:numId w:val="1"/>
        </w:numPr>
      </w:pPr>
      <w:r>
        <w:t>(1.2 x 10</w:t>
      </w:r>
      <w:r w:rsidRPr="00581216">
        <w:rPr>
          <w:vertAlign w:val="superscript"/>
        </w:rPr>
        <w:t>10</w:t>
      </w:r>
      <w:r>
        <w:t>) (3.0 x 10</w:t>
      </w:r>
      <w:r w:rsidRPr="00581216">
        <w:rPr>
          <w:vertAlign w:val="superscript"/>
        </w:rPr>
        <w:t>7</w:t>
      </w:r>
      <w:r>
        <w:t>)</w:t>
      </w:r>
    </w:p>
    <w:p w:rsidR="00581216" w:rsidRDefault="00581216" w:rsidP="00581216">
      <w:pPr>
        <w:pStyle w:val="NoSpacing"/>
      </w:pPr>
    </w:p>
    <w:p w:rsidR="00581216" w:rsidRDefault="00581216" w:rsidP="00581216">
      <w:pPr>
        <w:pStyle w:val="NoSpacing"/>
      </w:pPr>
    </w:p>
    <w:p w:rsidR="00581216" w:rsidRDefault="00581216" w:rsidP="00581216">
      <w:pPr>
        <w:pStyle w:val="NoSpacing"/>
      </w:pPr>
    </w:p>
    <w:p w:rsidR="002E2698" w:rsidRDefault="00581216" w:rsidP="00581216">
      <w:pPr>
        <w:pStyle w:val="NoSpacing"/>
        <w:numPr>
          <w:ilvl w:val="0"/>
          <w:numId w:val="1"/>
        </w:numPr>
      </w:pPr>
      <w:r>
        <w:t>(5.2 x 10</w:t>
      </w:r>
      <w:r w:rsidRPr="00581216">
        <w:rPr>
          <w:vertAlign w:val="superscript"/>
        </w:rPr>
        <w:t>4</w:t>
      </w:r>
      <w:r>
        <w:t>) (6.0 x 10</w:t>
      </w:r>
      <w:r w:rsidRPr="00581216">
        <w:rPr>
          <w:vertAlign w:val="superscript"/>
        </w:rPr>
        <w:t>8</w:t>
      </w:r>
      <w:r>
        <w:t>)</w:t>
      </w:r>
    </w:p>
    <w:p w:rsidR="00581216" w:rsidRDefault="00581216" w:rsidP="00581216">
      <w:pPr>
        <w:pStyle w:val="NoSpacing"/>
      </w:pPr>
    </w:p>
    <w:p w:rsidR="00581216" w:rsidRDefault="00581216" w:rsidP="00581216">
      <w:pPr>
        <w:pStyle w:val="NoSpacing"/>
      </w:pPr>
    </w:p>
    <w:p w:rsidR="00891D50" w:rsidRDefault="00891D50" w:rsidP="00581216">
      <w:pPr>
        <w:pStyle w:val="NoSpacing"/>
      </w:pPr>
    </w:p>
    <w:p w:rsidR="00167EA6" w:rsidRDefault="00167EA6" w:rsidP="00581216">
      <w:pPr>
        <w:pStyle w:val="NoSpacing"/>
      </w:pPr>
    </w:p>
    <w:p w:rsidR="00891D50" w:rsidRDefault="00891D50" w:rsidP="00581216">
      <w:pPr>
        <w:pStyle w:val="NoSpacing"/>
      </w:pPr>
      <w:r>
        <w:rPr>
          <w:b/>
        </w:rPr>
        <w:lastRenderedPageBreak/>
        <w:t xml:space="preserve">Writing </w:t>
      </w:r>
      <w:proofErr w:type="gramStart"/>
      <w:r>
        <w:rPr>
          <w:b/>
        </w:rPr>
        <w:t>About</w:t>
      </w:r>
      <w:proofErr w:type="gramEnd"/>
      <w:r>
        <w:rPr>
          <w:b/>
        </w:rPr>
        <w:t xml:space="preserve"> Math</w:t>
      </w:r>
    </w:p>
    <w:p w:rsidR="0056419E" w:rsidRDefault="0056419E" w:rsidP="00581216">
      <w:pPr>
        <w:pStyle w:val="NoSpacing"/>
      </w:pPr>
      <w:r>
        <w:t>Writing about math serves several purposes:</w:t>
      </w:r>
    </w:p>
    <w:p w:rsidR="0056419E" w:rsidRDefault="0056419E" w:rsidP="003A4D19">
      <w:pPr>
        <w:pStyle w:val="NoSpacing"/>
        <w:numPr>
          <w:ilvl w:val="0"/>
          <w:numId w:val="9"/>
        </w:numPr>
      </w:pPr>
      <w:r>
        <w:t>Research shows that students learn and remember concepts better when they write about them.</w:t>
      </w:r>
    </w:p>
    <w:p w:rsidR="0056419E" w:rsidRDefault="0056419E" w:rsidP="003A4D19">
      <w:pPr>
        <w:pStyle w:val="NoSpacing"/>
        <w:numPr>
          <w:ilvl w:val="0"/>
          <w:numId w:val="9"/>
        </w:numPr>
      </w:pPr>
      <w:r>
        <w:t xml:space="preserve">Writing or explaining a concept helps you to assess your own understanding.  </w:t>
      </w:r>
    </w:p>
    <w:p w:rsidR="0056419E" w:rsidRDefault="0056419E" w:rsidP="003A4D19">
      <w:pPr>
        <w:pStyle w:val="NoSpacing"/>
        <w:numPr>
          <w:ilvl w:val="0"/>
          <w:numId w:val="9"/>
        </w:numPr>
      </w:pPr>
      <w:r>
        <w:t>Writing about a process in a logical, clear and concise manner is an important skill and takes a great deal of practice.  This type of writing is often called technical writing.  The writing in this course will help you develop this skill and prepare you for the type of writing you will use in many future courses and situations in your future career and life.</w:t>
      </w:r>
    </w:p>
    <w:p w:rsidR="0056419E" w:rsidRDefault="0056419E" w:rsidP="0056419E">
      <w:pPr>
        <w:pStyle w:val="NoSpacing"/>
        <w:ind w:left="720"/>
      </w:pPr>
    </w:p>
    <w:p w:rsidR="00891D50" w:rsidRDefault="00C83234" w:rsidP="00581216">
      <w:pPr>
        <w:pStyle w:val="NoSpacing"/>
      </w:pPr>
      <w:r>
        <w:t>Refer back to the Day 2</w:t>
      </w:r>
      <w:r w:rsidR="00891D50">
        <w:t xml:space="preserve"> </w:t>
      </w:r>
      <w:r>
        <w:t xml:space="preserve">HW, Day 3 </w:t>
      </w:r>
      <w:r w:rsidR="00891D50">
        <w:t>Activity.  Review how the examples are explained.  This is a 2-column form in which the mathematical work is shown in one column with explanations</w:t>
      </w:r>
      <w:r w:rsidR="0056419E">
        <w:t xml:space="preserve"> next to it.  Also notice the following characteristics:</w:t>
      </w:r>
    </w:p>
    <w:p w:rsidR="0056419E" w:rsidRDefault="0056419E" w:rsidP="0056419E">
      <w:pPr>
        <w:pStyle w:val="NoSpacing"/>
        <w:numPr>
          <w:ilvl w:val="0"/>
          <w:numId w:val="6"/>
        </w:numPr>
      </w:pPr>
      <w:r>
        <w:t>The work is shown step-by-step.</w:t>
      </w:r>
    </w:p>
    <w:p w:rsidR="0056419E" w:rsidRDefault="0056419E" w:rsidP="0056419E">
      <w:pPr>
        <w:pStyle w:val="NoSpacing"/>
        <w:numPr>
          <w:ilvl w:val="0"/>
          <w:numId w:val="6"/>
        </w:numPr>
      </w:pPr>
      <w:r>
        <w:t xml:space="preserve">Each step is explained completely with both a description of </w:t>
      </w:r>
      <w:r>
        <w:rPr>
          <w:i/>
        </w:rPr>
        <w:t>what</w:t>
      </w:r>
      <w:r>
        <w:t xml:space="preserve"> is done and </w:t>
      </w:r>
      <w:r>
        <w:rPr>
          <w:i/>
        </w:rPr>
        <w:t>why</w:t>
      </w:r>
      <w:r>
        <w:t>.</w:t>
      </w:r>
    </w:p>
    <w:p w:rsidR="0056419E" w:rsidRDefault="0056419E" w:rsidP="0056419E">
      <w:pPr>
        <w:pStyle w:val="NoSpacing"/>
        <w:numPr>
          <w:ilvl w:val="0"/>
          <w:numId w:val="6"/>
        </w:numPr>
      </w:pPr>
      <w:r>
        <w:t>The explanations use correct vocabulary like numerator, denominator, multiply, etc.</w:t>
      </w:r>
    </w:p>
    <w:p w:rsidR="0056419E" w:rsidRDefault="0056419E" w:rsidP="0056419E">
      <w:pPr>
        <w:pStyle w:val="NoSpacing"/>
        <w:numPr>
          <w:ilvl w:val="0"/>
          <w:numId w:val="6"/>
        </w:numPr>
      </w:pPr>
      <w:r>
        <w:t xml:space="preserve">The explanations do not use personal pronouns and pronouns such as </w:t>
      </w:r>
      <w:r>
        <w:rPr>
          <w:i/>
        </w:rPr>
        <w:t>it, they</w:t>
      </w:r>
      <w:r>
        <w:t xml:space="preserve"> are limited.</w:t>
      </w:r>
    </w:p>
    <w:p w:rsidR="0056419E" w:rsidRDefault="0056419E" w:rsidP="0056419E">
      <w:pPr>
        <w:pStyle w:val="NoSpacing"/>
      </w:pPr>
    </w:p>
    <w:p w:rsidR="0056419E" w:rsidRPr="00107AC5" w:rsidRDefault="0056419E" w:rsidP="0056419E">
      <w:pPr>
        <w:pStyle w:val="NoSpacing"/>
      </w:pPr>
      <w:r>
        <w:t>Here are some more examples demonstrating common errors in technical writing.</w:t>
      </w:r>
    </w:p>
    <w:p w:rsidR="0056419E" w:rsidRPr="00107AC5" w:rsidRDefault="0056419E" w:rsidP="0056419E">
      <w:pPr>
        <w:pStyle w:val="NoSpacing"/>
      </w:pPr>
    </w:p>
    <w:p w:rsidR="0056419E" w:rsidRPr="00107AC5" w:rsidRDefault="0056419E" w:rsidP="0056419E">
      <w:pPr>
        <w:pStyle w:val="NoSpacing"/>
        <w:rPr>
          <w:b/>
        </w:rPr>
      </w:pPr>
      <w:r w:rsidRPr="00107AC5">
        <w:rPr>
          <w:b/>
        </w:rPr>
        <w:t>Use short, complete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6419E" w:rsidRPr="00107AC5" w:rsidTr="00290B8F">
        <w:tc>
          <w:tcPr>
            <w:tcW w:w="4788" w:type="dxa"/>
          </w:tcPr>
          <w:p w:rsidR="0056419E" w:rsidRPr="00107AC5" w:rsidRDefault="0056419E" w:rsidP="0056419E">
            <w:pPr>
              <w:pStyle w:val="NoSpacing"/>
              <w:rPr>
                <w:b/>
              </w:rPr>
            </w:pPr>
            <w:r w:rsidRPr="00107AC5">
              <w:rPr>
                <w:b/>
              </w:rPr>
              <w:t>Too long and repetitive:</w:t>
            </w:r>
          </w:p>
          <w:p w:rsidR="0056419E" w:rsidRPr="00107AC5" w:rsidRDefault="0056419E" w:rsidP="0056419E">
            <w:pPr>
              <w:pStyle w:val="NoSpacing"/>
            </w:pPr>
            <w:r w:rsidRPr="00107AC5">
              <w:t>When adding fractions, you have to have the same denominator for all the fractions you have because you can’t add them without it.</w:t>
            </w:r>
          </w:p>
          <w:p w:rsidR="0056419E" w:rsidRPr="00107AC5" w:rsidRDefault="0056419E" w:rsidP="0056419E">
            <w:pPr>
              <w:pStyle w:val="NoSpacing"/>
            </w:pPr>
          </w:p>
          <w:p w:rsidR="0056419E" w:rsidRPr="00107AC5" w:rsidRDefault="0056419E" w:rsidP="0056419E">
            <w:pPr>
              <w:pStyle w:val="NoSpacing"/>
              <w:rPr>
                <w:b/>
              </w:rPr>
            </w:pPr>
            <w:r w:rsidRPr="00107AC5">
              <w:rPr>
                <w:b/>
              </w:rPr>
              <w:t>Incomplete sentence:</w:t>
            </w:r>
          </w:p>
          <w:p w:rsidR="0056419E" w:rsidRPr="00107AC5" w:rsidRDefault="0056419E" w:rsidP="0056419E">
            <w:pPr>
              <w:pStyle w:val="NoSpacing"/>
            </w:pPr>
            <w:r w:rsidRPr="00107AC5">
              <w:t>Need a common denominator.</w:t>
            </w:r>
          </w:p>
        </w:tc>
        <w:tc>
          <w:tcPr>
            <w:tcW w:w="4788" w:type="dxa"/>
          </w:tcPr>
          <w:p w:rsidR="0056419E" w:rsidRPr="00107AC5" w:rsidRDefault="0056419E" w:rsidP="0056419E">
            <w:pPr>
              <w:pStyle w:val="NoSpacing"/>
              <w:rPr>
                <w:b/>
              </w:rPr>
            </w:pPr>
            <w:r w:rsidRPr="00107AC5">
              <w:rPr>
                <w:b/>
              </w:rPr>
              <w:t>Better</w:t>
            </w:r>
          </w:p>
          <w:p w:rsidR="0056419E" w:rsidRPr="00107AC5" w:rsidRDefault="0056419E" w:rsidP="0056419E">
            <w:pPr>
              <w:pStyle w:val="NoSpacing"/>
            </w:pPr>
            <w:r w:rsidRPr="00107AC5">
              <w:t>To add fractions, find a common denominator.</w:t>
            </w:r>
          </w:p>
        </w:tc>
      </w:tr>
    </w:tbl>
    <w:p w:rsidR="000C17D8" w:rsidRDefault="000C17D8" w:rsidP="0056419E">
      <w:pPr>
        <w:pStyle w:val="NoSpacing"/>
        <w:rPr>
          <w:b/>
        </w:rPr>
      </w:pPr>
    </w:p>
    <w:p w:rsidR="0056419E" w:rsidRPr="00107AC5" w:rsidRDefault="0056419E" w:rsidP="0056419E">
      <w:pPr>
        <w:pStyle w:val="NoSpacing"/>
      </w:pPr>
      <w:r w:rsidRPr="00107AC5">
        <w:rPr>
          <w:b/>
        </w:rPr>
        <w:t>Use correct mathematical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6419E" w:rsidRPr="00107AC5" w:rsidTr="00290B8F">
        <w:tc>
          <w:tcPr>
            <w:tcW w:w="4788" w:type="dxa"/>
          </w:tcPr>
          <w:p w:rsidR="0056419E" w:rsidRPr="00107AC5" w:rsidRDefault="0056419E" w:rsidP="0056419E">
            <w:pPr>
              <w:pStyle w:val="NoSpacing"/>
              <w:rPr>
                <w:b/>
              </w:rPr>
            </w:pPr>
            <w:r w:rsidRPr="00107AC5">
              <w:rPr>
                <w:b/>
              </w:rPr>
              <w:t>Incorrect vocabulary:</w:t>
            </w:r>
          </w:p>
          <w:p w:rsidR="0056419E" w:rsidRPr="00107AC5" w:rsidRDefault="0056419E" w:rsidP="0056419E">
            <w:pPr>
              <w:pStyle w:val="NoSpacing"/>
            </w:pPr>
            <w:r w:rsidRPr="00107AC5">
              <w:t>If you times the top number and the bottom number by the same number, you get the same fraction.</w:t>
            </w:r>
          </w:p>
        </w:tc>
        <w:tc>
          <w:tcPr>
            <w:tcW w:w="4788" w:type="dxa"/>
          </w:tcPr>
          <w:p w:rsidR="0056419E" w:rsidRPr="00107AC5" w:rsidRDefault="0056419E" w:rsidP="0056419E">
            <w:pPr>
              <w:pStyle w:val="NoSpacing"/>
              <w:rPr>
                <w:b/>
              </w:rPr>
            </w:pPr>
            <w:r w:rsidRPr="00107AC5">
              <w:rPr>
                <w:b/>
              </w:rPr>
              <w:t>Better</w:t>
            </w:r>
          </w:p>
          <w:p w:rsidR="0056419E" w:rsidRPr="00107AC5" w:rsidRDefault="0056419E" w:rsidP="0056419E">
            <w:pPr>
              <w:pStyle w:val="NoSpacing"/>
            </w:pPr>
            <w:r w:rsidRPr="00107AC5">
              <w:t>Multiplying the numerator and the denominator by the same number does not change the value of the fraction.  The fractions are equivalent.</w:t>
            </w:r>
          </w:p>
        </w:tc>
      </w:tr>
    </w:tbl>
    <w:p w:rsidR="0056419E" w:rsidRPr="00107AC5" w:rsidRDefault="0056419E" w:rsidP="0056419E">
      <w:pPr>
        <w:pStyle w:val="NoSpacing"/>
      </w:pPr>
    </w:p>
    <w:p w:rsidR="0056419E" w:rsidRPr="00107AC5" w:rsidRDefault="0056419E" w:rsidP="0056419E">
      <w:pPr>
        <w:pStyle w:val="NoSpacing"/>
      </w:pPr>
      <w:r w:rsidRPr="00107AC5">
        <w:rPr>
          <w:b/>
        </w:rPr>
        <w:t xml:space="preserve">Use precise language.  Avoid pronouns.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6419E" w:rsidRPr="00107AC5" w:rsidTr="00290B8F">
        <w:tc>
          <w:tcPr>
            <w:tcW w:w="4788" w:type="dxa"/>
          </w:tcPr>
          <w:p w:rsidR="0056419E" w:rsidRPr="00107AC5" w:rsidRDefault="0056419E" w:rsidP="0056419E">
            <w:pPr>
              <w:pStyle w:val="NoSpacing"/>
              <w:rPr>
                <w:b/>
              </w:rPr>
            </w:pPr>
            <w:r w:rsidRPr="00107AC5">
              <w:rPr>
                <w:b/>
              </w:rPr>
              <w:t>Unclear what pronouns represent:</w:t>
            </w:r>
          </w:p>
          <w:p w:rsidR="0056419E" w:rsidRPr="00107AC5" w:rsidRDefault="0056419E" w:rsidP="0056419E">
            <w:pPr>
              <w:pStyle w:val="NoSpacing"/>
            </w:pPr>
            <w:r w:rsidRPr="00107AC5">
              <w:t xml:space="preserve">4x and 8x are </w:t>
            </w:r>
            <w:r w:rsidRPr="00107AC5">
              <w:rPr>
                <w:i/>
              </w:rPr>
              <w:t>like terms</w:t>
            </w:r>
            <w:r w:rsidRPr="00107AC5">
              <w:t xml:space="preserve"> because they are the same.  It’s not </w:t>
            </w:r>
            <w:r w:rsidRPr="00107AC5">
              <w:rPr>
                <w:i/>
              </w:rPr>
              <w:t>like terms</w:t>
            </w:r>
            <w:r w:rsidRPr="00107AC5">
              <w:t xml:space="preserve"> if they’re different like with a different power or letter.</w:t>
            </w:r>
          </w:p>
        </w:tc>
        <w:tc>
          <w:tcPr>
            <w:tcW w:w="4788" w:type="dxa"/>
          </w:tcPr>
          <w:p w:rsidR="0056419E" w:rsidRPr="00107AC5" w:rsidRDefault="0056419E" w:rsidP="0056419E">
            <w:pPr>
              <w:pStyle w:val="NoSpacing"/>
              <w:rPr>
                <w:b/>
              </w:rPr>
            </w:pPr>
            <w:r w:rsidRPr="00107AC5">
              <w:rPr>
                <w:b/>
              </w:rPr>
              <w:t>Better</w:t>
            </w:r>
          </w:p>
          <w:p w:rsidR="0056419E" w:rsidRPr="00107AC5" w:rsidRDefault="0056419E" w:rsidP="0056419E">
            <w:pPr>
              <w:pStyle w:val="NoSpacing"/>
            </w:pPr>
            <w:r w:rsidRPr="00107AC5">
              <w:t xml:space="preserve">4x and 8x are </w:t>
            </w:r>
            <w:r w:rsidRPr="00107AC5">
              <w:rPr>
                <w:i/>
              </w:rPr>
              <w:t>like terms</w:t>
            </w:r>
            <w:r w:rsidRPr="00107AC5">
              <w:t xml:space="preserve"> because the variables are the same and have the same power in both expressions.  4x and 8x</w:t>
            </w:r>
            <w:r w:rsidRPr="00107AC5">
              <w:rPr>
                <w:vertAlign w:val="superscript"/>
              </w:rPr>
              <w:t>2</w:t>
            </w:r>
            <w:r w:rsidRPr="00107AC5">
              <w:t xml:space="preserve"> are not </w:t>
            </w:r>
            <w:r w:rsidRPr="00107AC5">
              <w:rPr>
                <w:i/>
              </w:rPr>
              <w:t>like terms</w:t>
            </w:r>
            <w:r w:rsidRPr="00107AC5">
              <w:t xml:space="preserve"> because the powers are different.  4x and 8y are not </w:t>
            </w:r>
            <w:r w:rsidRPr="00107AC5">
              <w:rPr>
                <w:i/>
              </w:rPr>
              <w:t>like terms</w:t>
            </w:r>
            <w:r w:rsidRPr="00107AC5">
              <w:t xml:space="preserve"> because the variables are different.</w:t>
            </w:r>
          </w:p>
        </w:tc>
      </w:tr>
    </w:tbl>
    <w:p w:rsidR="0056419E" w:rsidRDefault="0056419E" w:rsidP="0056419E">
      <w:pPr>
        <w:pStyle w:val="NoSpacing"/>
      </w:pPr>
    </w:p>
    <w:p w:rsidR="00167EA6" w:rsidRDefault="00167EA6" w:rsidP="0056419E">
      <w:pPr>
        <w:pStyle w:val="NoSpacing"/>
      </w:pPr>
    </w:p>
    <w:p w:rsidR="00167EA6" w:rsidRPr="00107AC5" w:rsidRDefault="00167EA6" w:rsidP="0056419E">
      <w:pPr>
        <w:pStyle w:val="NoSpacing"/>
      </w:pPr>
    </w:p>
    <w:p w:rsidR="0056419E" w:rsidRPr="00107AC5" w:rsidRDefault="0056419E" w:rsidP="0056419E">
      <w:pPr>
        <w:pStyle w:val="NoSpacing"/>
      </w:pPr>
      <w:r w:rsidRPr="00107AC5">
        <w:rPr>
          <w:b/>
        </w:rPr>
        <w:lastRenderedPageBreak/>
        <w:t>Use specific examples to explain concepts.  Put space between parts of the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6419E" w:rsidRPr="00107AC5" w:rsidTr="00290B8F">
        <w:tc>
          <w:tcPr>
            <w:tcW w:w="4788" w:type="dxa"/>
          </w:tcPr>
          <w:p w:rsidR="0056419E" w:rsidRPr="00107AC5" w:rsidRDefault="0056419E" w:rsidP="0056419E">
            <w:pPr>
              <w:pStyle w:val="NoSpacing"/>
            </w:pPr>
            <w:r w:rsidRPr="00107AC5">
              <w:rPr>
                <w:b/>
              </w:rPr>
              <w:t>Hard to understand:</w:t>
            </w:r>
          </w:p>
          <w:p w:rsidR="0056419E" w:rsidRPr="00107AC5" w:rsidRDefault="0056419E" w:rsidP="003A4D19">
            <w:pPr>
              <w:pStyle w:val="NoSpacing"/>
            </w:pPr>
            <w:r>
              <w:t>To find the reciprocal</w:t>
            </w:r>
            <w:r w:rsidR="003A4D19">
              <w:t xml:space="preserve"> of a number, turn it over.  If it’s a whole number use 1 in the bottom.  If it’s mixed, you have to convert it first.</w:t>
            </w:r>
          </w:p>
        </w:tc>
        <w:tc>
          <w:tcPr>
            <w:tcW w:w="4788" w:type="dxa"/>
          </w:tcPr>
          <w:p w:rsidR="0056419E" w:rsidRPr="00107AC5" w:rsidRDefault="0056419E" w:rsidP="0056419E">
            <w:pPr>
              <w:pStyle w:val="NoSpacing"/>
            </w:pPr>
            <w:r w:rsidRPr="00107AC5">
              <w:rPr>
                <w:b/>
              </w:rPr>
              <w:t>Better</w:t>
            </w:r>
          </w:p>
          <w:p w:rsidR="0056419E" w:rsidRPr="00107AC5" w:rsidRDefault="003A4D19" w:rsidP="0056419E">
            <w:pPr>
              <w:pStyle w:val="NoSpacing"/>
            </w:pPr>
            <w:r>
              <w:t xml:space="preserve">The reciprocal of a number reverses the numerator and denominator.  So the reciprocal of  </w:t>
            </w:r>
            <w:r w:rsidRPr="00107AC5">
              <w:rPr>
                <w:position w:val="-24"/>
              </w:rPr>
              <w:object w:dxaOrig="240" w:dyaOrig="620">
                <v:shape id="_x0000_i1032" type="#_x0000_t75" style="width:12pt;height:30.75pt" o:ole="">
                  <v:imagedata r:id="rId22" o:title=""/>
                </v:shape>
                <o:OLEObject Type="Embed" ProgID="Equation.DSMT4" ShapeID="_x0000_i1032" DrawAspect="Content" ObjectID="_1428165591" r:id="rId23"/>
              </w:object>
            </w:r>
            <w:r>
              <w:t xml:space="preserve">  is  </w:t>
            </w:r>
            <w:r w:rsidRPr="00107AC5">
              <w:rPr>
                <w:position w:val="-24"/>
              </w:rPr>
              <w:object w:dxaOrig="240" w:dyaOrig="620">
                <v:shape id="_x0000_i1033" type="#_x0000_t75" style="width:12pt;height:30.75pt" o:ole="">
                  <v:imagedata r:id="rId24" o:title=""/>
                </v:shape>
                <o:OLEObject Type="Embed" ProgID="Equation.DSMT4" ShapeID="_x0000_i1033" DrawAspect="Content" ObjectID="_1428165592" r:id="rId25"/>
              </w:object>
            </w:r>
            <w:r>
              <w:t xml:space="preserve"> .</w:t>
            </w:r>
          </w:p>
          <w:p w:rsidR="0056419E" w:rsidRDefault="0056419E" w:rsidP="0056419E">
            <w:pPr>
              <w:pStyle w:val="NoSpacing"/>
            </w:pPr>
          </w:p>
          <w:p w:rsidR="003A4D19" w:rsidRDefault="003A4D19" w:rsidP="0056419E">
            <w:pPr>
              <w:pStyle w:val="NoSpacing"/>
            </w:pPr>
            <w:r>
              <w:t xml:space="preserve">To find the reciprocal of a whole number, write the whole number with a denominator of 1 first.  </w:t>
            </w:r>
            <w:r w:rsidRPr="00107AC5">
              <w:rPr>
                <w:position w:val="-24"/>
              </w:rPr>
              <w:object w:dxaOrig="580" w:dyaOrig="620">
                <v:shape id="_x0000_i1034" type="#_x0000_t75" style="width:29.25pt;height:30.75pt" o:ole="">
                  <v:imagedata r:id="rId26" o:title=""/>
                </v:shape>
                <o:OLEObject Type="Embed" ProgID="Equation.DSMT4" ShapeID="_x0000_i1034" DrawAspect="Content" ObjectID="_1428165593" r:id="rId27"/>
              </w:object>
            </w:r>
            <w:r>
              <w:t xml:space="preserve"> </w:t>
            </w:r>
            <w:proofErr w:type="gramStart"/>
            <w:r>
              <w:t>so</w:t>
            </w:r>
            <w:proofErr w:type="gramEnd"/>
            <w:r>
              <w:t xml:space="preserve"> the reciprocal of 5 is </w:t>
            </w:r>
            <w:r w:rsidRPr="003A4D19">
              <w:rPr>
                <w:position w:val="-24"/>
              </w:rPr>
              <w:object w:dxaOrig="220" w:dyaOrig="620">
                <v:shape id="_x0000_i1035" type="#_x0000_t75" style="width:11.25pt;height:30.75pt" o:ole="">
                  <v:imagedata r:id="rId28" o:title=""/>
                </v:shape>
                <o:OLEObject Type="Embed" ProgID="Equation.DSMT4" ShapeID="_x0000_i1035" DrawAspect="Content" ObjectID="_1428165594" r:id="rId29"/>
              </w:object>
            </w:r>
            <w:r>
              <w:t>.</w:t>
            </w:r>
          </w:p>
          <w:p w:rsidR="003A4D19" w:rsidRDefault="003A4D19" w:rsidP="0056419E">
            <w:pPr>
              <w:pStyle w:val="NoSpacing"/>
            </w:pPr>
          </w:p>
          <w:p w:rsidR="003A4D19" w:rsidRPr="00107AC5" w:rsidRDefault="003A4D19" w:rsidP="0056419E">
            <w:pPr>
              <w:pStyle w:val="NoSpacing"/>
            </w:pPr>
            <w:r>
              <w:t xml:space="preserve">For mixed numbers, convert the number to an improper fraction first.  </w:t>
            </w:r>
            <w:r w:rsidRPr="003A4D19">
              <w:rPr>
                <w:position w:val="-24"/>
              </w:rPr>
              <w:object w:dxaOrig="859" w:dyaOrig="620">
                <v:shape id="_x0000_i1036" type="#_x0000_t75" style="width:42.75pt;height:30.75pt" o:ole="">
                  <v:imagedata r:id="rId30" o:title=""/>
                </v:shape>
                <o:OLEObject Type="Embed" ProgID="Equation.DSMT4" ShapeID="_x0000_i1036" DrawAspect="Content" ObjectID="_1428165595" r:id="rId31"/>
              </w:object>
            </w:r>
            <w:r>
              <w:t xml:space="preserve"> </w:t>
            </w:r>
            <w:proofErr w:type="gramStart"/>
            <w:r>
              <w:t>so</w:t>
            </w:r>
            <w:proofErr w:type="gramEnd"/>
            <w:r>
              <w:t xml:space="preserve"> the reciprocal is </w:t>
            </w:r>
            <w:r w:rsidRPr="003A4D19">
              <w:rPr>
                <w:position w:val="-24"/>
              </w:rPr>
              <w:object w:dxaOrig="320" w:dyaOrig="620">
                <v:shape id="_x0000_i1037" type="#_x0000_t75" style="width:15.75pt;height:30.75pt" o:ole="">
                  <v:imagedata r:id="rId32" o:title=""/>
                </v:shape>
                <o:OLEObject Type="Embed" ProgID="Equation.DSMT4" ShapeID="_x0000_i1037" DrawAspect="Content" ObjectID="_1428165596" r:id="rId33"/>
              </w:object>
            </w:r>
            <w:r>
              <w:t>.</w:t>
            </w:r>
          </w:p>
        </w:tc>
      </w:tr>
    </w:tbl>
    <w:p w:rsidR="0056419E" w:rsidRDefault="0056419E" w:rsidP="003A4D19">
      <w:pPr>
        <w:pStyle w:val="NoSpacing"/>
      </w:pPr>
    </w:p>
    <w:p w:rsidR="001E40AB" w:rsidRPr="001E40AB" w:rsidRDefault="001E40AB" w:rsidP="003A4D19">
      <w:pPr>
        <w:pStyle w:val="NoSpacing"/>
        <w:rPr>
          <w:b/>
        </w:rPr>
      </w:pPr>
      <w:r>
        <w:rPr>
          <w:b/>
        </w:rPr>
        <w:t>Writing Prompt #1</w:t>
      </w:r>
    </w:p>
    <w:p w:rsidR="003A4D19" w:rsidRPr="007C2D77" w:rsidRDefault="003A4D19" w:rsidP="003A4D19">
      <w:pPr>
        <w:pStyle w:val="NoSpacing"/>
        <w:numPr>
          <w:ilvl w:val="0"/>
          <w:numId w:val="1"/>
        </w:numPr>
      </w:pPr>
      <w:r w:rsidRPr="007C2D77">
        <w:t xml:space="preserve">Use the guidelines above to write an explanation </w:t>
      </w:r>
      <w:r w:rsidR="00CF3065">
        <w:t xml:space="preserve">and solution </w:t>
      </w:r>
      <w:r w:rsidRPr="007C2D77">
        <w:t xml:space="preserve">for the following problem.  </w:t>
      </w:r>
      <w:r w:rsidR="00CF3065">
        <w:t>Vocabulary that you should use includes, but is not limited to</w:t>
      </w:r>
      <w:r w:rsidRPr="007C2D77">
        <w:t>:  denominator, numerator, multiply.</w:t>
      </w:r>
      <w:r>
        <w:t xml:space="preserve">   Think about writing the explanation for someone who has never learned to add fractions before.</w:t>
      </w:r>
    </w:p>
    <w:p w:rsidR="003A4D19" w:rsidRDefault="003A4D19" w:rsidP="003A4D19">
      <w:pPr>
        <w:pStyle w:val="NoSpacing"/>
      </w:pPr>
    </w:p>
    <w:p w:rsidR="003A4D19" w:rsidRDefault="003A4D19" w:rsidP="003A4D19">
      <w:pPr>
        <w:pStyle w:val="NoSpacing"/>
        <w:ind w:left="1440" w:firstLine="720"/>
      </w:pPr>
      <w:r w:rsidRPr="00217803">
        <w:rPr>
          <w:position w:val="-24"/>
        </w:rPr>
        <w:object w:dxaOrig="600" w:dyaOrig="620">
          <v:shape id="_x0000_i1038" type="#_x0000_t75" style="width:30pt;height:30.75pt" o:ole="">
            <v:imagedata r:id="rId34" o:title=""/>
          </v:shape>
          <o:OLEObject Type="Embed" ProgID="Equation.DSMT4" ShapeID="_x0000_i1038" DrawAspect="Content" ObjectID="_1428165597" r:id="rId35"/>
        </w:object>
      </w:r>
    </w:p>
    <w:p w:rsidR="003A4D19" w:rsidRDefault="003A4D19" w:rsidP="003A4D19">
      <w:pPr>
        <w:pStyle w:val="NoSpacing"/>
      </w:pPr>
    </w:p>
    <w:p w:rsidR="003A4D19" w:rsidRPr="007C2D77" w:rsidRDefault="003A4D19" w:rsidP="00CF3065">
      <w:pPr>
        <w:pStyle w:val="NoSpacing"/>
        <w:ind w:left="360"/>
      </w:pPr>
      <w:r>
        <w:t xml:space="preserve">You may write your work </w:t>
      </w:r>
      <w:r>
        <w:rPr>
          <w:i/>
        </w:rPr>
        <w:t>neatly</w:t>
      </w:r>
      <w:r w:rsidR="006B264A">
        <w:t xml:space="preserve"> </w:t>
      </w:r>
      <w:bookmarkStart w:id="0" w:name="_GoBack"/>
      <w:bookmarkEnd w:id="0"/>
      <w:r w:rsidR="00CF3065">
        <w:t>or type your work on a separate piece of paper</w:t>
      </w:r>
      <w:r>
        <w:t>.</w:t>
      </w:r>
    </w:p>
    <w:p w:rsidR="003A4D19" w:rsidRPr="00891D50" w:rsidRDefault="003A4D19" w:rsidP="003A4D19">
      <w:pPr>
        <w:pStyle w:val="NoSpacing"/>
      </w:pPr>
    </w:p>
    <w:sectPr w:rsidR="003A4D19" w:rsidRPr="00891D50" w:rsidSect="002E2698">
      <w:headerReference w:type="default" r:id="rId3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36" w:rsidRDefault="00FA5A36" w:rsidP="00E15548">
      <w:pPr>
        <w:spacing w:after="0" w:line="240" w:lineRule="auto"/>
      </w:pPr>
      <w:r>
        <w:separator/>
      </w:r>
    </w:p>
  </w:endnote>
  <w:endnote w:type="continuationSeparator" w:id="0">
    <w:p w:rsidR="00FA5A36" w:rsidRDefault="00FA5A36" w:rsidP="00E1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36" w:rsidRDefault="00FA5A36" w:rsidP="00E15548">
      <w:pPr>
        <w:spacing w:after="0" w:line="240" w:lineRule="auto"/>
      </w:pPr>
      <w:r>
        <w:separator/>
      </w:r>
    </w:p>
  </w:footnote>
  <w:footnote w:type="continuationSeparator" w:id="0">
    <w:p w:rsidR="00FA5A36" w:rsidRDefault="00FA5A36" w:rsidP="00E15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50" w:rsidRDefault="00891D50">
    <w:pPr>
      <w:pStyle w:val="Header"/>
    </w:pPr>
    <w:r>
      <w:t>TRS 92</w:t>
    </w:r>
    <w:r>
      <w:tab/>
    </w:r>
    <w:r>
      <w:tab/>
      <w:t>Day 5 Homework</w:t>
    </w:r>
  </w:p>
  <w:p w:rsidR="00891D50" w:rsidRDefault="00891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00E"/>
    <w:multiLevelType w:val="hybridMultilevel"/>
    <w:tmpl w:val="AD50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7260A"/>
    <w:multiLevelType w:val="hybridMultilevel"/>
    <w:tmpl w:val="01D0D05E"/>
    <w:lvl w:ilvl="0" w:tplc="7606242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65B92"/>
    <w:multiLevelType w:val="hybridMultilevel"/>
    <w:tmpl w:val="8B36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300B5"/>
    <w:multiLevelType w:val="hybridMultilevel"/>
    <w:tmpl w:val="A8B49E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3262B"/>
    <w:multiLevelType w:val="hybridMultilevel"/>
    <w:tmpl w:val="E3FA9E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F56EC"/>
    <w:multiLevelType w:val="hybridMultilevel"/>
    <w:tmpl w:val="D8EA1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107F"/>
    <w:multiLevelType w:val="hybridMultilevel"/>
    <w:tmpl w:val="0A802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D41B26"/>
    <w:multiLevelType w:val="hybridMultilevel"/>
    <w:tmpl w:val="19180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D0097"/>
    <w:multiLevelType w:val="hybridMultilevel"/>
    <w:tmpl w:val="C89A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F7E60"/>
    <w:multiLevelType w:val="hybridMultilevel"/>
    <w:tmpl w:val="0FF21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9"/>
  </w:num>
  <w:num w:numId="5">
    <w:abstractNumId w:val="6"/>
  </w:num>
  <w:num w:numId="6">
    <w:abstractNumId w:val="2"/>
  </w:num>
  <w:num w:numId="7">
    <w:abstractNumId w:val="8"/>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5548"/>
    <w:rsid w:val="00005665"/>
    <w:rsid w:val="000256D6"/>
    <w:rsid w:val="00027AA1"/>
    <w:rsid w:val="00033734"/>
    <w:rsid w:val="00036D4F"/>
    <w:rsid w:val="00053E27"/>
    <w:rsid w:val="000545E7"/>
    <w:rsid w:val="000575E2"/>
    <w:rsid w:val="00066671"/>
    <w:rsid w:val="00076436"/>
    <w:rsid w:val="00077D60"/>
    <w:rsid w:val="00087333"/>
    <w:rsid w:val="0008791B"/>
    <w:rsid w:val="00093BE0"/>
    <w:rsid w:val="00096AA7"/>
    <w:rsid w:val="000A168E"/>
    <w:rsid w:val="000A1DDC"/>
    <w:rsid w:val="000A53BF"/>
    <w:rsid w:val="000A5C32"/>
    <w:rsid w:val="000B3849"/>
    <w:rsid w:val="000C0F82"/>
    <w:rsid w:val="000C17D8"/>
    <w:rsid w:val="000C2C0B"/>
    <w:rsid w:val="000C3033"/>
    <w:rsid w:val="000C5E4A"/>
    <w:rsid w:val="000C6394"/>
    <w:rsid w:val="000D0142"/>
    <w:rsid w:val="000D44D5"/>
    <w:rsid w:val="000E2098"/>
    <w:rsid w:val="000F15CB"/>
    <w:rsid w:val="000F43CA"/>
    <w:rsid w:val="0010032B"/>
    <w:rsid w:val="001036C4"/>
    <w:rsid w:val="00105308"/>
    <w:rsid w:val="00110A44"/>
    <w:rsid w:val="00113653"/>
    <w:rsid w:val="00113677"/>
    <w:rsid w:val="00117C34"/>
    <w:rsid w:val="0012133F"/>
    <w:rsid w:val="00132251"/>
    <w:rsid w:val="00132478"/>
    <w:rsid w:val="0013540B"/>
    <w:rsid w:val="001434A2"/>
    <w:rsid w:val="001521DD"/>
    <w:rsid w:val="001568A2"/>
    <w:rsid w:val="00162575"/>
    <w:rsid w:val="00165C66"/>
    <w:rsid w:val="00167EA6"/>
    <w:rsid w:val="00180395"/>
    <w:rsid w:val="00183962"/>
    <w:rsid w:val="001854E1"/>
    <w:rsid w:val="001919BA"/>
    <w:rsid w:val="001928A3"/>
    <w:rsid w:val="00195CF2"/>
    <w:rsid w:val="001B03AC"/>
    <w:rsid w:val="001C149F"/>
    <w:rsid w:val="001C2A4E"/>
    <w:rsid w:val="001D34C1"/>
    <w:rsid w:val="001E40AB"/>
    <w:rsid w:val="001E5CB6"/>
    <w:rsid w:val="001E5E49"/>
    <w:rsid w:val="001E6E0F"/>
    <w:rsid w:val="001F0654"/>
    <w:rsid w:val="001F3020"/>
    <w:rsid w:val="00207B31"/>
    <w:rsid w:val="00212252"/>
    <w:rsid w:val="002357FF"/>
    <w:rsid w:val="002435A1"/>
    <w:rsid w:val="00243750"/>
    <w:rsid w:val="0024410D"/>
    <w:rsid w:val="00250382"/>
    <w:rsid w:val="00273C73"/>
    <w:rsid w:val="00274CAF"/>
    <w:rsid w:val="0028542C"/>
    <w:rsid w:val="00292BB1"/>
    <w:rsid w:val="002970DB"/>
    <w:rsid w:val="002A0622"/>
    <w:rsid w:val="002A28D3"/>
    <w:rsid w:val="002A4A21"/>
    <w:rsid w:val="002A6397"/>
    <w:rsid w:val="002A73CD"/>
    <w:rsid w:val="002B1D7C"/>
    <w:rsid w:val="002B30F6"/>
    <w:rsid w:val="002B3E51"/>
    <w:rsid w:val="002B53FC"/>
    <w:rsid w:val="002B6030"/>
    <w:rsid w:val="002B678F"/>
    <w:rsid w:val="002C1AA5"/>
    <w:rsid w:val="002D0DCC"/>
    <w:rsid w:val="002D6A4F"/>
    <w:rsid w:val="002E0791"/>
    <w:rsid w:val="002E0EAD"/>
    <w:rsid w:val="002E2698"/>
    <w:rsid w:val="002E5862"/>
    <w:rsid w:val="002E690F"/>
    <w:rsid w:val="002E7ABE"/>
    <w:rsid w:val="002F1810"/>
    <w:rsid w:val="002F188C"/>
    <w:rsid w:val="00300E6E"/>
    <w:rsid w:val="00301466"/>
    <w:rsid w:val="00306040"/>
    <w:rsid w:val="00314995"/>
    <w:rsid w:val="00317A41"/>
    <w:rsid w:val="00317F37"/>
    <w:rsid w:val="00322EB6"/>
    <w:rsid w:val="00325B7A"/>
    <w:rsid w:val="003356A7"/>
    <w:rsid w:val="003401E0"/>
    <w:rsid w:val="003429C5"/>
    <w:rsid w:val="00354278"/>
    <w:rsid w:val="00355C60"/>
    <w:rsid w:val="00366863"/>
    <w:rsid w:val="0037210B"/>
    <w:rsid w:val="00374AA6"/>
    <w:rsid w:val="00385EBE"/>
    <w:rsid w:val="00394E49"/>
    <w:rsid w:val="00397630"/>
    <w:rsid w:val="00397778"/>
    <w:rsid w:val="003A0838"/>
    <w:rsid w:val="003A2093"/>
    <w:rsid w:val="003A2CEC"/>
    <w:rsid w:val="003A4D19"/>
    <w:rsid w:val="003B03FF"/>
    <w:rsid w:val="003B546B"/>
    <w:rsid w:val="003B6187"/>
    <w:rsid w:val="003C1BD6"/>
    <w:rsid w:val="003C1F5E"/>
    <w:rsid w:val="003C5B8B"/>
    <w:rsid w:val="003D14B6"/>
    <w:rsid w:val="003D29AB"/>
    <w:rsid w:val="003E23F6"/>
    <w:rsid w:val="003E4041"/>
    <w:rsid w:val="003F1A91"/>
    <w:rsid w:val="0040308F"/>
    <w:rsid w:val="004058BA"/>
    <w:rsid w:val="00413668"/>
    <w:rsid w:val="00415B85"/>
    <w:rsid w:val="0042050F"/>
    <w:rsid w:val="00421CC6"/>
    <w:rsid w:val="00435C0C"/>
    <w:rsid w:val="00443C77"/>
    <w:rsid w:val="004459B2"/>
    <w:rsid w:val="00445D40"/>
    <w:rsid w:val="004476A4"/>
    <w:rsid w:val="00451D5C"/>
    <w:rsid w:val="004531C7"/>
    <w:rsid w:val="00461FD8"/>
    <w:rsid w:val="00462E93"/>
    <w:rsid w:val="004667DD"/>
    <w:rsid w:val="0047018A"/>
    <w:rsid w:val="00470CFB"/>
    <w:rsid w:val="00481FE8"/>
    <w:rsid w:val="0048416A"/>
    <w:rsid w:val="004849C4"/>
    <w:rsid w:val="0049008B"/>
    <w:rsid w:val="00494C52"/>
    <w:rsid w:val="004A5F97"/>
    <w:rsid w:val="004A6A9C"/>
    <w:rsid w:val="004A712D"/>
    <w:rsid w:val="004B2F00"/>
    <w:rsid w:val="004C016D"/>
    <w:rsid w:val="004C13D8"/>
    <w:rsid w:val="004C2C49"/>
    <w:rsid w:val="004C4F5E"/>
    <w:rsid w:val="004C60A8"/>
    <w:rsid w:val="004D0914"/>
    <w:rsid w:val="004D68FA"/>
    <w:rsid w:val="004E0BA2"/>
    <w:rsid w:val="004E1569"/>
    <w:rsid w:val="004E237F"/>
    <w:rsid w:val="004E6490"/>
    <w:rsid w:val="004E7201"/>
    <w:rsid w:val="004F716B"/>
    <w:rsid w:val="00503623"/>
    <w:rsid w:val="00503CEB"/>
    <w:rsid w:val="00504DD7"/>
    <w:rsid w:val="00510365"/>
    <w:rsid w:val="00521BDA"/>
    <w:rsid w:val="00524E07"/>
    <w:rsid w:val="00537B97"/>
    <w:rsid w:val="00541203"/>
    <w:rsid w:val="00544457"/>
    <w:rsid w:val="005461DE"/>
    <w:rsid w:val="0055307E"/>
    <w:rsid w:val="0056419E"/>
    <w:rsid w:val="00566F0D"/>
    <w:rsid w:val="0057056C"/>
    <w:rsid w:val="00574F17"/>
    <w:rsid w:val="0057736D"/>
    <w:rsid w:val="00581216"/>
    <w:rsid w:val="00581DF4"/>
    <w:rsid w:val="00584C47"/>
    <w:rsid w:val="005908DB"/>
    <w:rsid w:val="0059141A"/>
    <w:rsid w:val="00595491"/>
    <w:rsid w:val="00597054"/>
    <w:rsid w:val="00597E14"/>
    <w:rsid w:val="005A6E72"/>
    <w:rsid w:val="005A753B"/>
    <w:rsid w:val="005B69F3"/>
    <w:rsid w:val="005C1109"/>
    <w:rsid w:val="005C67F4"/>
    <w:rsid w:val="005C7E34"/>
    <w:rsid w:val="005D124D"/>
    <w:rsid w:val="005E7705"/>
    <w:rsid w:val="005F0369"/>
    <w:rsid w:val="005F15AE"/>
    <w:rsid w:val="005F184A"/>
    <w:rsid w:val="005F2950"/>
    <w:rsid w:val="00616850"/>
    <w:rsid w:val="006201D0"/>
    <w:rsid w:val="00625216"/>
    <w:rsid w:val="00633544"/>
    <w:rsid w:val="00645549"/>
    <w:rsid w:val="00651345"/>
    <w:rsid w:val="00651491"/>
    <w:rsid w:val="006565DA"/>
    <w:rsid w:val="00666D0F"/>
    <w:rsid w:val="006701FD"/>
    <w:rsid w:val="00670536"/>
    <w:rsid w:val="006714D4"/>
    <w:rsid w:val="00674F76"/>
    <w:rsid w:val="00680001"/>
    <w:rsid w:val="0068340A"/>
    <w:rsid w:val="00684FEA"/>
    <w:rsid w:val="00690BCD"/>
    <w:rsid w:val="00695480"/>
    <w:rsid w:val="00696809"/>
    <w:rsid w:val="0069767E"/>
    <w:rsid w:val="00697BD8"/>
    <w:rsid w:val="006A3A14"/>
    <w:rsid w:val="006A3BEB"/>
    <w:rsid w:val="006A3E92"/>
    <w:rsid w:val="006B264A"/>
    <w:rsid w:val="006B3B42"/>
    <w:rsid w:val="006B6A55"/>
    <w:rsid w:val="006C5CF3"/>
    <w:rsid w:val="006C64B2"/>
    <w:rsid w:val="006D09AA"/>
    <w:rsid w:val="006D368F"/>
    <w:rsid w:val="006D6192"/>
    <w:rsid w:val="006F06FB"/>
    <w:rsid w:val="006F0CD5"/>
    <w:rsid w:val="006F1CAF"/>
    <w:rsid w:val="006F7AF0"/>
    <w:rsid w:val="00700D62"/>
    <w:rsid w:val="00701760"/>
    <w:rsid w:val="0070366C"/>
    <w:rsid w:val="00703703"/>
    <w:rsid w:val="007055CD"/>
    <w:rsid w:val="007133F2"/>
    <w:rsid w:val="00714E3A"/>
    <w:rsid w:val="00716E79"/>
    <w:rsid w:val="0072313E"/>
    <w:rsid w:val="007358E7"/>
    <w:rsid w:val="00744FBE"/>
    <w:rsid w:val="00764C54"/>
    <w:rsid w:val="007658E7"/>
    <w:rsid w:val="007721C6"/>
    <w:rsid w:val="00775690"/>
    <w:rsid w:val="0077571E"/>
    <w:rsid w:val="00776E46"/>
    <w:rsid w:val="0078156C"/>
    <w:rsid w:val="00785BEF"/>
    <w:rsid w:val="0079146F"/>
    <w:rsid w:val="007939CF"/>
    <w:rsid w:val="007942A9"/>
    <w:rsid w:val="00796C7A"/>
    <w:rsid w:val="007A5567"/>
    <w:rsid w:val="007A5926"/>
    <w:rsid w:val="007B6D4B"/>
    <w:rsid w:val="007C05AE"/>
    <w:rsid w:val="007E0834"/>
    <w:rsid w:val="007E1E5B"/>
    <w:rsid w:val="007E3FB7"/>
    <w:rsid w:val="007F59C3"/>
    <w:rsid w:val="00811B6A"/>
    <w:rsid w:val="00813B9A"/>
    <w:rsid w:val="00820552"/>
    <w:rsid w:val="008300ED"/>
    <w:rsid w:val="008305C0"/>
    <w:rsid w:val="00834F95"/>
    <w:rsid w:val="00845D42"/>
    <w:rsid w:val="00860647"/>
    <w:rsid w:val="00870382"/>
    <w:rsid w:val="00875C80"/>
    <w:rsid w:val="00891D50"/>
    <w:rsid w:val="00894466"/>
    <w:rsid w:val="00896F0C"/>
    <w:rsid w:val="008A3868"/>
    <w:rsid w:val="008B4188"/>
    <w:rsid w:val="008B7E78"/>
    <w:rsid w:val="008C5597"/>
    <w:rsid w:val="008D0CC2"/>
    <w:rsid w:val="008E35AA"/>
    <w:rsid w:val="008F0C2A"/>
    <w:rsid w:val="008F7FED"/>
    <w:rsid w:val="009024CD"/>
    <w:rsid w:val="00902B0F"/>
    <w:rsid w:val="00910CC7"/>
    <w:rsid w:val="009128ED"/>
    <w:rsid w:val="0091754C"/>
    <w:rsid w:val="00923330"/>
    <w:rsid w:val="00934A3B"/>
    <w:rsid w:val="00941856"/>
    <w:rsid w:val="00941E24"/>
    <w:rsid w:val="0095553A"/>
    <w:rsid w:val="00956374"/>
    <w:rsid w:val="00965670"/>
    <w:rsid w:val="0097469A"/>
    <w:rsid w:val="0098067E"/>
    <w:rsid w:val="00980F39"/>
    <w:rsid w:val="00981A2E"/>
    <w:rsid w:val="00991DB1"/>
    <w:rsid w:val="00996256"/>
    <w:rsid w:val="00997864"/>
    <w:rsid w:val="00997A83"/>
    <w:rsid w:val="009A615A"/>
    <w:rsid w:val="009A6970"/>
    <w:rsid w:val="009B65C5"/>
    <w:rsid w:val="009C310C"/>
    <w:rsid w:val="009D32CB"/>
    <w:rsid w:val="009D7657"/>
    <w:rsid w:val="009F41F7"/>
    <w:rsid w:val="009F608A"/>
    <w:rsid w:val="00A01608"/>
    <w:rsid w:val="00A04729"/>
    <w:rsid w:val="00A0480C"/>
    <w:rsid w:val="00A057BF"/>
    <w:rsid w:val="00A074C9"/>
    <w:rsid w:val="00A12238"/>
    <w:rsid w:val="00A1742E"/>
    <w:rsid w:val="00A2070E"/>
    <w:rsid w:val="00A21230"/>
    <w:rsid w:val="00A24F3B"/>
    <w:rsid w:val="00A26F32"/>
    <w:rsid w:val="00A326CD"/>
    <w:rsid w:val="00A35240"/>
    <w:rsid w:val="00A409A5"/>
    <w:rsid w:val="00A41E2E"/>
    <w:rsid w:val="00A5189F"/>
    <w:rsid w:val="00A52983"/>
    <w:rsid w:val="00A547D4"/>
    <w:rsid w:val="00A6023E"/>
    <w:rsid w:val="00A63934"/>
    <w:rsid w:val="00A7236B"/>
    <w:rsid w:val="00A757BE"/>
    <w:rsid w:val="00A93CF9"/>
    <w:rsid w:val="00AB30E8"/>
    <w:rsid w:val="00AC0821"/>
    <w:rsid w:val="00AC3527"/>
    <w:rsid w:val="00AC73C1"/>
    <w:rsid w:val="00AD209E"/>
    <w:rsid w:val="00AD21B7"/>
    <w:rsid w:val="00AD39BC"/>
    <w:rsid w:val="00AD5BE5"/>
    <w:rsid w:val="00AE2ECA"/>
    <w:rsid w:val="00AE2FBB"/>
    <w:rsid w:val="00B01D4A"/>
    <w:rsid w:val="00B077D0"/>
    <w:rsid w:val="00B250B4"/>
    <w:rsid w:val="00B276DB"/>
    <w:rsid w:val="00B33494"/>
    <w:rsid w:val="00B37053"/>
    <w:rsid w:val="00B41197"/>
    <w:rsid w:val="00B5447D"/>
    <w:rsid w:val="00B646F2"/>
    <w:rsid w:val="00B66A93"/>
    <w:rsid w:val="00B67E9C"/>
    <w:rsid w:val="00B714D1"/>
    <w:rsid w:val="00B715B4"/>
    <w:rsid w:val="00B759CF"/>
    <w:rsid w:val="00B80E82"/>
    <w:rsid w:val="00B81A8B"/>
    <w:rsid w:val="00B82B7C"/>
    <w:rsid w:val="00B90432"/>
    <w:rsid w:val="00B940C4"/>
    <w:rsid w:val="00B95496"/>
    <w:rsid w:val="00BA3156"/>
    <w:rsid w:val="00BB0ED7"/>
    <w:rsid w:val="00BB5AE4"/>
    <w:rsid w:val="00BC7D13"/>
    <w:rsid w:val="00BD07D8"/>
    <w:rsid w:val="00BE244F"/>
    <w:rsid w:val="00BE3D1F"/>
    <w:rsid w:val="00BF3020"/>
    <w:rsid w:val="00C01C00"/>
    <w:rsid w:val="00C04EEA"/>
    <w:rsid w:val="00C061C1"/>
    <w:rsid w:val="00C108C0"/>
    <w:rsid w:val="00C11A2B"/>
    <w:rsid w:val="00C11DE4"/>
    <w:rsid w:val="00C14013"/>
    <w:rsid w:val="00C14606"/>
    <w:rsid w:val="00C16C5E"/>
    <w:rsid w:val="00C20879"/>
    <w:rsid w:val="00C23369"/>
    <w:rsid w:val="00C24A57"/>
    <w:rsid w:val="00C275F1"/>
    <w:rsid w:val="00C277D1"/>
    <w:rsid w:val="00C34717"/>
    <w:rsid w:val="00C35290"/>
    <w:rsid w:val="00C37331"/>
    <w:rsid w:val="00C4225D"/>
    <w:rsid w:val="00C43F49"/>
    <w:rsid w:val="00C452D5"/>
    <w:rsid w:val="00C6264A"/>
    <w:rsid w:val="00C66428"/>
    <w:rsid w:val="00C74823"/>
    <w:rsid w:val="00C81891"/>
    <w:rsid w:val="00C83234"/>
    <w:rsid w:val="00C858E8"/>
    <w:rsid w:val="00C86407"/>
    <w:rsid w:val="00C87BC2"/>
    <w:rsid w:val="00C91165"/>
    <w:rsid w:val="00CA7A12"/>
    <w:rsid w:val="00CC7824"/>
    <w:rsid w:val="00CE62CA"/>
    <w:rsid w:val="00CF3065"/>
    <w:rsid w:val="00D02E0A"/>
    <w:rsid w:val="00D13A61"/>
    <w:rsid w:val="00D15E16"/>
    <w:rsid w:val="00D22E77"/>
    <w:rsid w:val="00D411EF"/>
    <w:rsid w:val="00D42D68"/>
    <w:rsid w:val="00D449DE"/>
    <w:rsid w:val="00D50EE5"/>
    <w:rsid w:val="00D52AE6"/>
    <w:rsid w:val="00D53971"/>
    <w:rsid w:val="00D54082"/>
    <w:rsid w:val="00D64A40"/>
    <w:rsid w:val="00D65886"/>
    <w:rsid w:val="00D70D60"/>
    <w:rsid w:val="00D7128A"/>
    <w:rsid w:val="00D76E03"/>
    <w:rsid w:val="00D823EA"/>
    <w:rsid w:val="00D854BD"/>
    <w:rsid w:val="00D93F6A"/>
    <w:rsid w:val="00D96388"/>
    <w:rsid w:val="00DA6D72"/>
    <w:rsid w:val="00DA6F5F"/>
    <w:rsid w:val="00DB246E"/>
    <w:rsid w:val="00DB3F20"/>
    <w:rsid w:val="00DB55EB"/>
    <w:rsid w:val="00DB5781"/>
    <w:rsid w:val="00DB67D1"/>
    <w:rsid w:val="00DD1163"/>
    <w:rsid w:val="00DD2374"/>
    <w:rsid w:val="00DD41F3"/>
    <w:rsid w:val="00DD43F3"/>
    <w:rsid w:val="00DD63FF"/>
    <w:rsid w:val="00DE3219"/>
    <w:rsid w:val="00E034AC"/>
    <w:rsid w:val="00E0699B"/>
    <w:rsid w:val="00E10EBB"/>
    <w:rsid w:val="00E14C46"/>
    <w:rsid w:val="00E15548"/>
    <w:rsid w:val="00E2334B"/>
    <w:rsid w:val="00E23C7E"/>
    <w:rsid w:val="00E24442"/>
    <w:rsid w:val="00E25879"/>
    <w:rsid w:val="00E27C88"/>
    <w:rsid w:val="00E323D9"/>
    <w:rsid w:val="00E41AA6"/>
    <w:rsid w:val="00E51FD0"/>
    <w:rsid w:val="00E57B95"/>
    <w:rsid w:val="00E610C1"/>
    <w:rsid w:val="00E634F2"/>
    <w:rsid w:val="00E65D1F"/>
    <w:rsid w:val="00E67D4E"/>
    <w:rsid w:val="00E715D5"/>
    <w:rsid w:val="00E75D5C"/>
    <w:rsid w:val="00E77BF6"/>
    <w:rsid w:val="00E8470C"/>
    <w:rsid w:val="00E84FDE"/>
    <w:rsid w:val="00E94A06"/>
    <w:rsid w:val="00E97E34"/>
    <w:rsid w:val="00EB0A20"/>
    <w:rsid w:val="00EB3539"/>
    <w:rsid w:val="00EB4774"/>
    <w:rsid w:val="00EB531C"/>
    <w:rsid w:val="00EC0036"/>
    <w:rsid w:val="00EC1F4A"/>
    <w:rsid w:val="00EC5D66"/>
    <w:rsid w:val="00EE3BA3"/>
    <w:rsid w:val="00EF1330"/>
    <w:rsid w:val="00F104FC"/>
    <w:rsid w:val="00F218D3"/>
    <w:rsid w:val="00F23661"/>
    <w:rsid w:val="00F27F90"/>
    <w:rsid w:val="00F312C4"/>
    <w:rsid w:val="00F374EA"/>
    <w:rsid w:val="00F457C3"/>
    <w:rsid w:val="00F605E8"/>
    <w:rsid w:val="00F71608"/>
    <w:rsid w:val="00F73545"/>
    <w:rsid w:val="00F73E5A"/>
    <w:rsid w:val="00FA060F"/>
    <w:rsid w:val="00FA062F"/>
    <w:rsid w:val="00FA5877"/>
    <w:rsid w:val="00FA5A36"/>
    <w:rsid w:val="00FB1180"/>
    <w:rsid w:val="00FB2009"/>
    <w:rsid w:val="00FB2A4E"/>
    <w:rsid w:val="00FB2D70"/>
    <w:rsid w:val="00FB6E7A"/>
    <w:rsid w:val="00FC616B"/>
    <w:rsid w:val="00FC69A4"/>
    <w:rsid w:val="00FD2944"/>
    <w:rsid w:val="00FF1064"/>
    <w:rsid w:val="00FF553F"/>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paragraph" w:styleId="Header">
    <w:name w:val="header"/>
    <w:basedOn w:val="Normal"/>
    <w:link w:val="HeaderChar"/>
    <w:uiPriority w:val="99"/>
    <w:unhideWhenUsed/>
    <w:rsid w:val="00E15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548"/>
  </w:style>
  <w:style w:type="paragraph" w:styleId="Footer">
    <w:name w:val="footer"/>
    <w:basedOn w:val="Normal"/>
    <w:link w:val="FooterChar"/>
    <w:uiPriority w:val="99"/>
    <w:semiHidden/>
    <w:unhideWhenUsed/>
    <w:rsid w:val="00E155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5548"/>
  </w:style>
  <w:style w:type="paragraph" w:styleId="BalloonText">
    <w:name w:val="Balloon Text"/>
    <w:basedOn w:val="Normal"/>
    <w:link w:val="BalloonTextChar"/>
    <w:uiPriority w:val="99"/>
    <w:semiHidden/>
    <w:unhideWhenUsed/>
    <w:rsid w:val="00E1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548"/>
    <w:rPr>
      <w:rFonts w:ascii="Tahoma" w:hAnsi="Tahoma" w:cs="Tahoma"/>
      <w:sz w:val="16"/>
      <w:szCs w:val="16"/>
    </w:rPr>
  </w:style>
  <w:style w:type="table" w:styleId="TableGrid">
    <w:name w:val="Table Grid"/>
    <w:basedOn w:val="TableNormal"/>
    <w:uiPriority w:val="59"/>
    <w:rsid w:val="00E15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D19"/>
    <w:pPr>
      <w:spacing w:after="0" w:line="240" w:lineRule="auto"/>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Windows User</cp:lastModifiedBy>
  <cp:revision>20</cp:revision>
  <cp:lastPrinted>2011-09-05T17:25:00Z</cp:lastPrinted>
  <dcterms:created xsi:type="dcterms:W3CDTF">2010-12-22T01:40:00Z</dcterms:created>
  <dcterms:modified xsi:type="dcterms:W3CDTF">2013-04-23T01:53:00Z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