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5E" w:rsidRDefault="00740633" w:rsidP="001A255E">
      <w:pPr>
        <w:pStyle w:val="NoSpacing"/>
      </w:pPr>
      <w:r>
        <w:t xml:space="preserve">Note:  Before completing this assignment, you need to complete the reading, </w:t>
      </w:r>
      <w:r w:rsidRPr="007D4734">
        <w:rPr>
          <w:b/>
        </w:rPr>
        <w:t>“Studying and Learning Math.”</w:t>
      </w:r>
    </w:p>
    <w:p w:rsidR="00740633" w:rsidRDefault="00740633" w:rsidP="001A255E">
      <w:pPr>
        <w:pStyle w:val="NoSpacing"/>
      </w:pPr>
    </w:p>
    <w:p w:rsidR="00740633" w:rsidRDefault="00740633" w:rsidP="00740633">
      <w:pPr>
        <w:pStyle w:val="NoSpacing"/>
        <w:numPr>
          <w:ilvl w:val="0"/>
          <w:numId w:val="3"/>
        </w:numPr>
      </w:pPr>
      <w:r>
        <w:t>What is your biggest challenge in studying for this course?</w:t>
      </w: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numPr>
          <w:ilvl w:val="0"/>
          <w:numId w:val="3"/>
        </w:numPr>
      </w:pPr>
      <w:r>
        <w:t>Name two points from the reading that you think could help you make better use of your study time.</w:t>
      </w: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numPr>
          <w:ilvl w:val="0"/>
          <w:numId w:val="3"/>
        </w:numPr>
      </w:pPr>
      <w:r>
        <w:t>List the different types of studying and name two strategies you would use for each type.</w:t>
      </w: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p>
    <w:p w:rsidR="00740633" w:rsidRDefault="00740633" w:rsidP="00740633">
      <w:pPr>
        <w:pStyle w:val="NoSpacing"/>
      </w:pPr>
      <w:r>
        <w:t xml:space="preserve"> </w:t>
      </w:r>
    </w:p>
    <w:p w:rsidR="00740633" w:rsidRDefault="00740633">
      <w:pPr>
        <w:rPr>
          <w:b/>
        </w:rPr>
      </w:pPr>
      <w:r>
        <w:rPr>
          <w:b/>
        </w:rPr>
        <w:br w:type="page"/>
      </w:r>
    </w:p>
    <w:p w:rsidR="00740633" w:rsidRPr="00D20073" w:rsidRDefault="00D20073" w:rsidP="00D20073">
      <w:pPr>
        <w:pStyle w:val="NoSpacing"/>
        <w:numPr>
          <w:ilvl w:val="0"/>
          <w:numId w:val="3"/>
        </w:numPr>
      </w:pPr>
      <w:r>
        <w:lastRenderedPageBreak/>
        <w:t xml:space="preserve">There are </w:t>
      </w:r>
      <m:oMath>
        <m:r>
          <w:rPr>
            <w:rFonts w:ascii="Cambria Math" w:hAnsi="Cambria Math"/>
          </w:rPr>
          <m:t>7</m:t>
        </m:r>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 xml:space="preserve"> pies left in the pie case.  The manager has a fresh supply coming in and she wants to sell the rest of the pies in a hurry, so she offers a deal:  Buy one super slice (1/3 of a pie) and get a second super slice free.  How many of these specials does she need to sell to get rid of all the pies?</w:t>
      </w:r>
    </w:p>
    <w:p w:rsidR="00D20073" w:rsidRDefault="00D20073" w:rsidP="00D20073">
      <w:pPr>
        <w:pStyle w:val="NoSpacing"/>
        <w:rPr>
          <w:rFonts w:eastAsiaTheme="minorEastAsia"/>
        </w:rPr>
      </w:pPr>
    </w:p>
    <w:p w:rsidR="00D20073" w:rsidRDefault="00D20073" w:rsidP="00D20073">
      <w:pPr>
        <w:pStyle w:val="NoSpacing"/>
        <w:rPr>
          <w:rFonts w:eastAsiaTheme="minorEastAsia"/>
        </w:rPr>
      </w:pPr>
    </w:p>
    <w:p w:rsidR="00D20073" w:rsidRDefault="00D20073" w:rsidP="00D20073">
      <w:pPr>
        <w:pStyle w:val="NoSpacing"/>
        <w:rPr>
          <w:rFonts w:eastAsiaTheme="minorEastAsia"/>
        </w:rPr>
      </w:pPr>
    </w:p>
    <w:p w:rsidR="00D20073" w:rsidRDefault="00D20073" w:rsidP="00D20073">
      <w:pPr>
        <w:pStyle w:val="NoSpacing"/>
        <w:rPr>
          <w:rFonts w:eastAsiaTheme="minorEastAsia"/>
        </w:rPr>
      </w:pPr>
    </w:p>
    <w:p w:rsidR="00D20073" w:rsidRDefault="00D20073" w:rsidP="00D20073">
      <w:pPr>
        <w:pStyle w:val="NoSpacing"/>
        <w:rPr>
          <w:rFonts w:eastAsiaTheme="minorEastAsia"/>
        </w:rPr>
      </w:pPr>
    </w:p>
    <w:p w:rsidR="00D20073" w:rsidRDefault="00D20073" w:rsidP="00D20073">
      <w:pPr>
        <w:pStyle w:val="NoSpacing"/>
        <w:rPr>
          <w:rFonts w:eastAsiaTheme="minorEastAsia"/>
        </w:rPr>
      </w:pPr>
    </w:p>
    <w:p w:rsidR="00D20073" w:rsidRDefault="00D20073" w:rsidP="00D20073">
      <w:pPr>
        <w:pStyle w:val="NoSpacing"/>
        <w:rPr>
          <w:rFonts w:eastAsiaTheme="minorEastAsia"/>
        </w:rPr>
      </w:pPr>
    </w:p>
    <w:p w:rsidR="00AF44A4" w:rsidRDefault="00AF44A4" w:rsidP="00AF44A4">
      <w:pPr>
        <w:pStyle w:val="NoSpacing"/>
        <w:rPr>
          <w:rFonts w:eastAsiaTheme="minorEastAsia"/>
        </w:rPr>
      </w:pPr>
    </w:p>
    <w:p w:rsidR="006713DC" w:rsidRDefault="009016F2" w:rsidP="00AF44A4">
      <w:pPr>
        <w:pStyle w:val="NoSpacing"/>
        <w:rPr>
          <w:rFonts w:eastAsiaTheme="minorEastAsia"/>
          <w:b/>
        </w:rPr>
      </w:pPr>
      <w:r>
        <w:rPr>
          <w:rFonts w:eastAsiaTheme="minorEastAsia"/>
          <w:b/>
          <w:noProof/>
          <w:lang w:eastAsia="zh-TW"/>
        </w:rPr>
        <w:pict>
          <v:shapetype id="_x0000_t202" coordsize="21600,21600" o:spt="202" path="m,l,21600r21600,l21600,xe">
            <v:stroke joinstyle="miter"/>
            <v:path gradientshapeok="t" o:connecttype="rect"/>
          </v:shapetype>
          <v:shape id="_x0000_s1034" type="#_x0000_t202" style="position:absolute;margin-left:0;margin-top:2.1pt;width:470.65pt;height:219.3pt;z-index:251668480;mso-position-horizontal:center;mso-width-relative:margin;mso-height-relative:margin">
            <v:textbox>
              <w:txbxContent>
                <w:p w:rsidR="001D49F4" w:rsidRDefault="001D49F4">
                  <w:r>
                    <w:rPr>
                      <w:rFonts w:eastAsiaTheme="minorEastAsia"/>
                      <w:b/>
                    </w:rPr>
                    <w:t>Problem Solving Tip:</w:t>
                  </w:r>
                  <w:r>
                    <w:rPr>
                      <w:rFonts w:eastAsiaTheme="minorEastAsia"/>
                    </w:rPr>
                    <w:t xml:space="preserve">  Math teachers know from experience that operations with fractions are some of the most difficult skills for students to remember.  We also hear many complaints from faculty in other subjects that students don’t know how to work with fractions.  So it really is important for you learn the skill.  Students often memorize rules or shortcuts for operations with fractions.  These are very useful for developing </w:t>
                  </w:r>
                  <w:r>
                    <w:rPr>
                      <w:rFonts w:eastAsiaTheme="minorEastAsia"/>
                      <w:i/>
                    </w:rPr>
                    <w:t xml:space="preserve">fluency </w:t>
                  </w:r>
                  <w:r>
                    <w:rPr>
                      <w:rFonts w:eastAsiaTheme="minorEastAsia"/>
                    </w:rPr>
                    <w:t>which means the ability to do problems quickly, but memorized rules can also trip you up because you forget them or get them confused with other rules.  You can still use the rules if you also check yourself.  One good way to do this is estimation.  A very general estimate will signal to you whether you are doing the operation correctly.  This is especially helpful for multiplication and division.  You can also predict whether the result of a calculation will be a whole number or will have fractional parts and whether it will simplify based on the factors of the denominator and numerator.  The more you predict about the problem ahead of time, the more likely you will catch errors.</w:t>
                  </w:r>
                </w:p>
              </w:txbxContent>
            </v:textbox>
            <w10:wrap type="square"/>
          </v:shape>
        </w:pict>
      </w:r>
    </w:p>
    <w:p w:rsidR="006713DC" w:rsidRDefault="006713DC" w:rsidP="00AF44A4">
      <w:pPr>
        <w:pStyle w:val="NoSpacing"/>
        <w:rPr>
          <w:rFonts w:eastAsiaTheme="minorEastAsia"/>
          <w:b/>
        </w:rPr>
      </w:pPr>
    </w:p>
    <w:p w:rsidR="006713DC" w:rsidRDefault="006713DC" w:rsidP="00275DC1">
      <w:pPr>
        <w:pStyle w:val="NoSpacing"/>
        <w:numPr>
          <w:ilvl w:val="0"/>
          <w:numId w:val="3"/>
        </w:numPr>
        <w:rPr>
          <w:rFonts w:eastAsiaTheme="minorEastAsia"/>
        </w:rPr>
      </w:pPr>
      <w:r>
        <w:rPr>
          <w:rFonts w:eastAsiaTheme="minorEastAsia"/>
          <w:b/>
        </w:rPr>
        <w:t>For each problem below, circle all of the statements that are correct estimates.</w:t>
      </w:r>
    </w:p>
    <w:tbl>
      <w:tblPr>
        <w:tblStyle w:val="TableGrid"/>
        <w:tblW w:w="0" w:type="auto"/>
        <w:tblLook w:val="04A0"/>
      </w:tblPr>
      <w:tblGrid>
        <w:gridCol w:w="1278"/>
        <w:gridCol w:w="2766"/>
        <w:gridCol w:w="2766"/>
        <w:gridCol w:w="2766"/>
      </w:tblGrid>
      <w:tr w:rsidR="009A7705" w:rsidTr="00AB3539">
        <w:tc>
          <w:tcPr>
            <w:tcW w:w="1278" w:type="dxa"/>
            <w:vMerge w:val="restart"/>
            <w:tcBorders>
              <w:top w:val="single" w:sz="4" w:space="0" w:color="auto"/>
              <w:left w:val="single" w:sz="4" w:space="0" w:color="auto"/>
              <w:right w:val="single" w:sz="4" w:space="0" w:color="auto"/>
            </w:tcBorders>
            <w:vAlign w:val="center"/>
          </w:tcPr>
          <w:p w:rsidR="009A7705" w:rsidRDefault="009A7705" w:rsidP="00AB3539">
            <w:pPr>
              <w:jc w:val="center"/>
              <w:rPr>
                <w:rFonts w:eastAsiaTheme="minorEastAsia"/>
              </w:rPr>
            </w:pPr>
          </w:p>
          <w:p w:rsidR="009A7705" w:rsidRDefault="009016F2" w:rsidP="00AB3539">
            <w:pPr>
              <w:jc w:val="cente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r>
                  <w:rPr>
                    <w:rFonts w:ascii="Cambria Math" w:eastAsiaTheme="minorEastAsia" w:hAnsi="Cambria Math"/>
                  </w:rPr>
                  <m:t>∙245</m:t>
                </m:r>
              </m:oMath>
            </m:oMathPara>
          </w:p>
        </w:tc>
        <w:tc>
          <w:tcPr>
            <w:tcW w:w="2766" w:type="dxa"/>
            <w:tcBorders>
              <w:top w:val="single" w:sz="4" w:space="0" w:color="auto"/>
              <w:left w:val="single" w:sz="4" w:space="0" w:color="auto"/>
              <w:bottom w:val="single" w:sz="4" w:space="0" w:color="auto"/>
              <w:right w:val="nil"/>
            </w:tcBorders>
          </w:tcPr>
          <w:p w:rsidR="009A7705" w:rsidRDefault="009A7705" w:rsidP="00AF44A4">
            <w:pPr>
              <w:pStyle w:val="NoSpacing"/>
              <w:rPr>
                <w:rFonts w:eastAsiaTheme="minorEastAsia"/>
              </w:rPr>
            </w:pPr>
            <w:r>
              <w:rPr>
                <w:rFonts w:eastAsiaTheme="minorEastAsia"/>
              </w:rPr>
              <w:t>Product will be…</w:t>
            </w:r>
          </w:p>
        </w:tc>
        <w:tc>
          <w:tcPr>
            <w:tcW w:w="2766" w:type="dxa"/>
            <w:tcBorders>
              <w:top w:val="single" w:sz="4" w:space="0" w:color="auto"/>
              <w:left w:val="nil"/>
              <w:bottom w:val="single" w:sz="4" w:space="0" w:color="auto"/>
              <w:right w:val="nil"/>
            </w:tcBorders>
          </w:tcPr>
          <w:p w:rsidR="009A7705" w:rsidRDefault="009A7705" w:rsidP="00AF44A4">
            <w:pPr>
              <w:pStyle w:val="NoSpacing"/>
              <w:rPr>
                <w:rFonts w:eastAsiaTheme="minorEastAsia"/>
              </w:rPr>
            </w:pPr>
          </w:p>
        </w:tc>
        <w:tc>
          <w:tcPr>
            <w:tcW w:w="2766" w:type="dxa"/>
            <w:tcBorders>
              <w:top w:val="single" w:sz="4" w:space="0" w:color="auto"/>
              <w:left w:val="nil"/>
              <w:bottom w:val="single" w:sz="4" w:space="0" w:color="auto"/>
              <w:right w:val="single" w:sz="4" w:space="0" w:color="auto"/>
            </w:tcBorders>
          </w:tcPr>
          <w:p w:rsidR="009A7705" w:rsidRDefault="009A7705" w:rsidP="00AF44A4">
            <w:pPr>
              <w:pStyle w:val="NoSpacing"/>
              <w:rPr>
                <w:rFonts w:eastAsiaTheme="minorEastAsia"/>
              </w:rPr>
            </w:pPr>
          </w:p>
        </w:tc>
      </w:tr>
      <w:tr w:rsidR="009A7705" w:rsidTr="00AB3539">
        <w:tc>
          <w:tcPr>
            <w:tcW w:w="1278" w:type="dxa"/>
            <w:vMerge/>
            <w:tcBorders>
              <w:left w:val="single" w:sz="4" w:space="0" w:color="auto"/>
              <w:right w:val="single" w:sz="4" w:space="0" w:color="auto"/>
            </w:tcBorders>
            <w:vAlign w:val="center"/>
          </w:tcPr>
          <w:p w:rsidR="009A7705" w:rsidRDefault="009A7705" w:rsidP="00AB3539">
            <w:pPr>
              <w:jc w:val="center"/>
            </w:pPr>
          </w:p>
        </w:tc>
        <w:tc>
          <w:tcPr>
            <w:tcW w:w="2766" w:type="dxa"/>
            <w:tcBorders>
              <w:top w:val="single" w:sz="4" w:space="0" w:color="auto"/>
              <w:left w:val="single" w:sz="4" w:space="0" w:color="auto"/>
              <w:bottom w:val="single" w:sz="4"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&gt; 245</w:t>
            </w:r>
          </w:p>
        </w:tc>
        <w:tc>
          <w:tcPr>
            <w:tcW w:w="2766" w:type="dxa"/>
            <w:tcBorders>
              <w:top w:val="single" w:sz="4" w:space="0" w:color="auto"/>
              <w:left w:val="single" w:sz="4" w:space="0" w:color="auto"/>
              <w:bottom w:val="single" w:sz="4"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&lt; 245</w:t>
            </w:r>
          </w:p>
        </w:tc>
        <w:tc>
          <w:tcPr>
            <w:tcW w:w="2766" w:type="dxa"/>
            <w:tcBorders>
              <w:top w:val="single" w:sz="4" w:space="0" w:color="auto"/>
              <w:left w:val="single" w:sz="4" w:space="0" w:color="auto"/>
              <w:bottom w:val="single" w:sz="4"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&gt; one-half of 245</w:t>
            </w:r>
          </w:p>
        </w:tc>
      </w:tr>
      <w:tr w:rsidR="009A7705" w:rsidTr="00AB3539">
        <w:tc>
          <w:tcPr>
            <w:tcW w:w="1278" w:type="dxa"/>
            <w:vMerge/>
            <w:tcBorders>
              <w:left w:val="single" w:sz="4" w:space="0" w:color="auto"/>
              <w:bottom w:val="single" w:sz="36" w:space="0" w:color="auto"/>
              <w:right w:val="single" w:sz="4" w:space="0" w:color="auto"/>
            </w:tcBorders>
            <w:vAlign w:val="center"/>
          </w:tcPr>
          <w:p w:rsidR="009A7705" w:rsidRDefault="009A7705" w:rsidP="00AB3539">
            <w:pPr>
              <w:pStyle w:val="NoSpacing"/>
              <w:jc w:val="center"/>
              <w:rPr>
                <w:rFonts w:eastAsiaTheme="minorEastAsia"/>
              </w:rPr>
            </w:pPr>
          </w:p>
        </w:tc>
        <w:tc>
          <w:tcPr>
            <w:tcW w:w="2766" w:type="dxa"/>
            <w:tcBorders>
              <w:top w:val="single" w:sz="4" w:space="0" w:color="auto"/>
              <w:left w:val="single" w:sz="4" w:space="0" w:color="auto"/>
              <w:bottom w:val="single" w:sz="36"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&lt; than 5/8</w:t>
            </w:r>
          </w:p>
        </w:tc>
        <w:tc>
          <w:tcPr>
            <w:tcW w:w="2766" w:type="dxa"/>
            <w:tcBorders>
              <w:top w:val="single" w:sz="4" w:space="0" w:color="auto"/>
              <w:left w:val="single" w:sz="4" w:space="0" w:color="auto"/>
              <w:bottom w:val="single" w:sz="36"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a whole number</w:t>
            </w:r>
          </w:p>
        </w:tc>
        <w:tc>
          <w:tcPr>
            <w:tcW w:w="2766" w:type="dxa"/>
            <w:tcBorders>
              <w:top w:val="single" w:sz="4" w:space="0" w:color="auto"/>
              <w:left w:val="single" w:sz="4" w:space="0" w:color="auto"/>
              <w:bottom w:val="single" w:sz="36"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&lt; one-half of 245</w:t>
            </w:r>
          </w:p>
        </w:tc>
      </w:tr>
      <w:tr w:rsidR="009A7705" w:rsidTr="00AB3539">
        <w:tc>
          <w:tcPr>
            <w:tcW w:w="1278" w:type="dxa"/>
            <w:vMerge w:val="restart"/>
            <w:tcBorders>
              <w:top w:val="single" w:sz="36" w:space="0" w:color="auto"/>
              <w:left w:val="single" w:sz="4" w:space="0" w:color="auto"/>
              <w:right w:val="single" w:sz="4" w:space="0" w:color="auto"/>
            </w:tcBorders>
            <w:shd w:val="clear" w:color="auto" w:fill="D9D9D9" w:themeFill="background1" w:themeFillShade="D9"/>
            <w:vAlign w:val="center"/>
          </w:tcPr>
          <w:p w:rsidR="009A7705" w:rsidRDefault="009A7705" w:rsidP="00AB3539">
            <w:pPr>
              <w:jc w:val="center"/>
              <w:rPr>
                <w:rFonts w:eastAsiaTheme="minorEastAsia"/>
              </w:rPr>
            </w:pPr>
          </w:p>
          <w:p w:rsidR="009A7705" w:rsidRDefault="009A7705" w:rsidP="00AB3539">
            <w:pPr>
              <w:jc w:val="center"/>
              <w:rPr>
                <w:rFonts w:eastAsiaTheme="minorEastAsia"/>
              </w:rPr>
            </w:pPr>
            <m:oMathPara>
              <m:oMath>
                <m:r>
                  <w:rPr>
                    <w:rFonts w:ascii="Cambria Math" w:eastAsiaTheme="minorEastAsia" w:hAnsi="Cambria Math"/>
                  </w:rPr>
                  <m:t>245∙</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20</m:t>
                    </m:r>
                  </m:den>
                </m:f>
              </m:oMath>
            </m:oMathPara>
          </w:p>
        </w:tc>
        <w:tc>
          <w:tcPr>
            <w:tcW w:w="2766" w:type="dxa"/>
            <w:tcBorders>
              <w:top w:val="single" w:sz="36" w:space="0" w:color="auto"/>
              <w:left w:val="single" w:sz="4" w:space="0" w:color="auto"/>
              <w:bottom w:val="single" w:sz="4" w:space="0" w:color="auto"/>
              <w:right w:val="nil"/>
            </w:tcBorders>
            <w:shd w:val="clear" w:color="auto" w:fill="D9D9D9" w:themeFill="background1" w:themeFillShade="D9"/>
          </w:tcPr>
          <w:p w:rsidR="009A7705" w:rsidRDefault="009A7705" w:rsidP="001D49F4">
            <w:pPr>
              <w:pStyle w:val="NoSpacing"/>
              <w:rPr>
                <w:rFonts w:eastAsiaTheme="minorEastAsia"/>
              </w:rPr>
            </w:pPr>
            <w:r>
              <w:rPr>
                <w:rFonts w:eastAsiaTheme="minorEastAsia"/>
              </w:rPr>
              <w:t>Product will be…</w:t>
            </w:r>
          </w:p>
        </w:tc>
        <w:tc>
          <w:tcPr>
            <w:tcW w:w="2766" w:type="dxa"/>
            <w:tcBorders>
              <w:top w:val="single" w:sz="36" w:space="0" w:color="auto"/>
              <w:left w:val="nil"/>
              <w:bottom w:val="single" w:sz="4" w:space="0" w:color="auto"/>
              <w:right w:val="nil"/>
            </w:tcBorders>
            <w:shd w:val="clear" w:color="auto" w:fill="D9D9D9" w:themeFill="background1" w:themeFillShade="D9"/>
          </w:tcPr>
          <w:p w:rsidR="009A7705" w:rsidRDefault="009A7705" w:rsidP="001D49F4">
            <w:pPr>
              <w:pStyle w:val="NoSpacing"/>
              <w:rPr>
                <w:rFonts w:eastAsiaTheme="minorEastAsia"/>
              </w:rPr>
            </w:pPr>
          </w:p>
        </w:tc>
        <w:tc>
          <w:tcPr>
            <w:tcW w:w="2766" w:type="dxa"/>
            <w:tcBorders>
              <w:top w:val="single" w:sz="36" w:space="0" w:color="auto"/>
              <w:left w:val="nil"/>
              <w:bottom w:val="single" w:sz="4" w:space="0" w:color="auto"/>
              <w:right w:val="single" w:sz="4" w:space="0" w:color="auto"/>
            </w:tcBorders>
            <w:shd w:val="clear" w:color="auto" w:fill="D9D9D9" w:themeFill="background1" w:themeFillShade="D9"/>
          </w:tcPr>
          <w:p w:rsidR="009A7705" w:rsidRDefault="009A7705" w:rsidP="001D49F4">
            <w:pPr>
              <w:pStyle w:val="NoSpacing"/>
              <w:rPr>
                <w:rFonts w:eastAsiaTheme="minorEastAsia"/>
              </w:rPr>
            </w:pPr>
          </w:p>
        </w:tc>
      </w:tr>
      <w:tr w:rsidR="009A7705" w:rsidTr="00AB3539">
        <w:trPr>
          <w:trHeight w:val="260"/>
        </w:trPr>
        <w:tc>
          <w:tcPr>
            <w:tcW w:w="1278" w:type="dxa"/>
            <w:vMerge/>
            <w:tcBorders>
              <w:left w:val="single" w:sz="4" w:space="0" w:color="auto"/>
              <w:right w:val="single" w:sz="4" w:space="0" w:color="auto"/>
            </w:tcBorders>
            <w:shd w:val="clear" w:color="auto" w:fill="D9D9D9" w:themeFill="background1" w:themeFillShade="D9"/>
            <w:vAlign w:val="center"/>
          </w:tcPr>
          <w:p w:rsidR="009A7705" w:rsidRDefault="009A7705" w:rsidP="00AB3539">
            <w:pPr>
              <w:jc w:val="center"/>
            </w:pPr>
          </w:p>
        </w:tc>
        <w:tc>
          <w:tcPr>
            <w:tcW w:w="2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7705" w:rsidRDefault="009A7705" w:rsidP="009A7705">
            <w:pPr>
              <w:pStyle w:val="NoSpacing"/>
              <w:jc w:val="center"/>
              <w:rPr>
                <w:rFonts w:eastAsiaTheme="minorEastAsia"/>
              </w:rPr>
            </w:pPr>
            <w:r>
              <w:rPr>
                <w:rFonts w:eastAsiaTheme="minorEastAsia"/>
              </w:rPr>
              <w:t>&gt; 245</w:t>
            </w:r>
          </w:p>
        </w:tc>
        <w:tc>
          <w:tcPr>
            <w:tcW w:w="2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7705" w:rsidRDefault="009A7705" w:rsidP="009A7705">
            <w:pPr>
              <w:pStyle w:val="NoSpacing"/>
              <w:jc w:val="center"/>
              <w:rPr>
                <w:rFonts w:eastAsiaTheme="minorEastAsia"/>
              </w:rPr>
            </w:pPr>
            <w:r>
              <w:rPr>
                <w:rFonts w:eastAsiaTheme="minorEastAsia"/>
              </w:rPr>
              <w:t>Product will be &lt; 245</w:t>
            </w:r>
          </w:p>
        </w:tc>
        <w:tc>
          <w:tcPr>
            <w:tcW w:w="2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7705" w:rsidRDefault="009A7705" w:rsidP="009A7705">
            <w:pPr>
              <w:pStyle w:val="NoSpacing"/>
              <w:jc w:val="center"/>
              <w:rPr>
                <w:rFonts w:eastAsiaTheme="minorEastAsia"/>
              </w:rPr>
            </w:pPr>
            <w:r>
              <w:rPr>
                <w:rFonts w:eastAsiaTheme="minorEastAsia"/>
              </w:rPr>
              <w:t>&gt; one-half of 245</w:t>
            </w:r>
          </w:p>
        </w:tc>
      </w:tr>
      <w:tr w:rsidR="009A7705" w:rsidTr="00AB3539">
        <w:tc>
          <w:tcPr>
            <w:tcW w:w="1278" w:type="dxa"/>
            <w:vMerge/>
            <w:tcBorders>
              <w:left w:val="single" w:sz="4" w:space="0" w:color="auto"/>
              <w:bottom w:val="single" w:sz="36" w:space="0" w:color="auto"/>
              <w:right w:val="single" w:sz="4" w:space="0" w:color="auto"/>
            </w:tcBorders>
            <w:shd w:val="clear" w:color="auto" w:fill="D9D9D9" w:themeFill="background1" w:themeFillShade="D9"/>
            <w:vAlign w:val="center"/>
          </w:tcPr>
          <w:p w:rsidR="009A7705" w:rsidRDefault="009A7705" w:rsidP="00AB3539">
            <w:pPr>
              <w:pStyle w:val="NoSpacing"/>
              <w:jc w:val="center"/>
              <w:rPr>
                <w:rFonts w:eastAsiaTheme="minorEastAsia"/>
              </w:rPr>
            </w:pPr>
          </w:p>
        </w:tc>
        <w:tc>
          <w:tcPr>
            <w:tcW w:w="2766" w:type="dxa"/>
            <w:tcBorders>
              <w:top w:val="single" w:sz="4" w:space="0" w:color="auto"/>
              <w:left w:val="single" w:sz="4" w:space="0" w:color="auto"/>
              <w:bottom w:val="single" w:sz="36" w:space="0" w:color="auto"/>
              <w:right w:val="single" w:sz="4" w:space="0" w:color="auto"/>
            </w:tcBorders>
            <w:shd w:val="clear" w:color="auto" w:fill="D9D9D9" w:themeFill="background1" w:themeFillShade="D9"/>
          </w:tcPr>
          <w:p w:rsidR="009A7705" w:rsidRDefault="00BE2EBD" w:rsidP="00BE2EBD">
            <w:pPr>
              <w:pStyle w:val="NoSpacing"/>
              <w:jc w:val="center"/>
              <w:rPr>
                <w:rFonts w:eastAsiaTheme="minorEastAsia"/>
              </w:rPr>
            </w:pPr>
            <w:r>
              <w:rPr>
                <w:rFonts w:eastAsiaTheme="minorEastAsia"/>
              </w:rPr>
              <w:t>&lt; than 7</w:t>
            </w:r>
            <w:r w:rsidR="009A7705">
              <w:rPr>
                <w:rFonts w:eastAsiaTheme="minorEastAsia"/>
              </w:rPr>
              <w:t>/</w:t>
            </w:r>
            <w:r>
              <w:rPr>
                <w:rFonts w:eastAsiaTheme="minorEastAsia"/>
              </w:rPr>
              <w:t>20</w:t>
            </w:r>
          </w:p>
        </w:tc>
        <w:tc>
          <w:tcPr>
            <w:tcW w:w="2766" w:type="dxa"/>
            <w:tcBorders>
              <w:top w:val="single" w:sz="4" w:space="0" w:color="auto"/>
              <w:left w:val="single" w:sz="4" w:space="0" w:color="auto"/>
              <w:bottom w:val="single" w:sz="36" w:space="0" w:color="auto"/>
              <w:right w:val="single" w:sz="4" w:space="0" w:color="auto"/>
            </w:tcBorders>
            <w:shd w:val="clear" w:color="auto" w:fill="D9D9D9" w:themeFill="background1" w:themeFillShade="D9"/>
          </w:tcPr>
          <w:p w:rsidR="009A7705" w:rsidRDefault="009A7705" w:rsidP="009A7705">
            <w:pPr>
              <w:pStyle w:val="NoSpacing"/>
              <w:jc w:val="center"/>
              <w:rPr>
                <w:rFonts w:eastAsiaTheme="minorEastAsia"/>
              </w:rPr>
            </w:pPr>
            <w:r>
              <w:rPr>
                <w:rFonts w:eastAsiaTheme="minorEastAsia"/>
              </w:rPr>
              <w:t>a whole number</w:t>
            </w:r>
          </w:p>
        </w:tc>
        <w:tc>
          <w:tcPr>
            <w:tcW w:w="2766" w:type="dxa"/>
            <w:tcBorders>
              <w:top w:val="single" w:sz="4" w:space="0" w:color="auto"/>
              <w:left w:val="single" w:sz="4" w:space="0" w:color="auto"/>
              <w:bottom w:val="single" w:sz="36" w:space="0" w:color="auto"/>
              <w:right w:val="single" w:sz="4" w:space="0" w:color="auto"/>
            </w:tcBorders>
            <w:shd w:val="clear" w:color="auto" w:fill="D9D9D9" w:themeFill="background1" w:themeFillShade="D9"/>
          </w:tcPr>
          <w:p w:rsidR="009A7705" w:rsidRDefault="009A7705" w:rsidP="009A7705">
            <w:pPr>
              <w:pStyle w:val="NoSpacing"/>
              <w:jc w:val="center"/>
              <w:rPr>
                <w:rFonts w:eastAsiaTheme="minorEastAsia"/>
              </w:rPr>
            </w:pPr>
            <w:r>
              <w:rPr>
                <w:rFonts w:eastAsiaTheme="minorEastAsia"/>
              </w:rPr>
              <w:t>Able to be reduced</w:t>
            </w:r>
          </w:p>
        </w:tc>
      </w:tr>
      <w:tr w:rsidR="009A7705" w:rsidTr="00AB3539">
        <w:tc>
          <w:tcPr>
            <w:tcW w:w="1278" w:type="dxa"/>
            <w:vMerge w:val="restart"/>
            <w:tcBorders>
              <w:top w:val="single" w:sz="36" w:space="0" w:color="auto"/>
              <w:left w:val="single" w:sz="4" w:space="0" w:color="auto"/>
              <w:right w:val="single" w:sz="4" w:space="0" w:color="auto"/>
            </w:tcBorders>
            <w:vAlign w:val="center"/>
          </w:tcPr>
          <w:p w:rsidR="009A7705" w:rsidRDefault="009A7705" w:rsidP="00AB3539">
            <w:pPr>
              <w:pStyle w:val="NoSpacing"/>
              <w:jc w:val="center"/>
              <w:rPr>
                <w:rFonts w:eastAsiaTheme="minorEastAsia"/>
              </w:rPr>
            </w:pPr>
          </w:p>
          <w:p w:rsidR="009A7705" w:rsidRDefault="009A7705" w:rsidP="00AB3539">
            <w:pPr>
              <w:pStyle w:val="NoSpacing"/>
              <w:jc w:val="center"/>
              <w:rPr>
                <w:rFonts w:eastAsiaTheme="minorEastAsia"/>
              </w:rPr>
            </w:pPr>
            <m:oMathPara>
              <m:oMath>
                <m:r>
                  <w:rPr>
                    <w:rFonts w:ascii="Cambria Math" w:eastAsiaTheme="minorEastAsia" w:hAnsi="Cambria Math"/>
                  </w:rPr>
                  <m:t>245÷</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20</m:t>
                    </m:r>
                  </m:den>
                </m:f>
              </m:oMath>
            </m:oMathPara>
          </w:p>
        </w:tc>
        <w:tc>
          <w:tcPr>
            <w:tcW w:w="2766" w:type="dxa"/>
            <w:tcBorders>
              <w:top w:val="single" w:sz="36" w:space="0" w:color="auto"/>
              <w:left w:val="single" w:sz="4" w:space="0" w:color="auto"/>
              <w:bottom w:val="single" w:sz="4" w:space="0" w:color="auto"/>
              <w:right w:val="nil"/>
            </w:tcBorders>
          </w:tcPr>
          <w:p w:rsidR="009A7705" w:rsidRDefault="009A7705" w:rsidP="001D49F4">
            <w:pPr>
              <w:pStyle w:val="NoSpacing"/>
              <w:rPr>
                <w:rFonts w:eastAsiaTheme="minorEastAsia"/>
              </w:rPr>
            </w:pPr>
            <w:r>
              <w:rPr>
                <w:rFonts w:eastAsiaTheme="minorEastAsia"/>
              </w:rPr>
              <w:t>Quotient will be…</w:t>
            </w:r>
          </w:p>
        </w:tc>
        <w:tc>
          <w:tcPr>
            <w:tcW w:w="2766" w:type="dxa"/>
            <w:tcBorders>
              <w:top w:val="single" w:sz="36" w:space="0" w:color="auto"/>
              <w:left w:val="nil"/>
              <w:bottom w:val="single" w:sz="4" w:space="0" w:color="auto"/>
              <w:right w:val="nil"/>
            </w:tcBorders>
          </w:tcPr>
          <w:p w:rsidR="009A7705" w:rsidRDefault="009A7705" w:rsidP="001D49F4">
            <w:pPr>
              <w:pStyle w:val="NoSpacing"/>
              <w:rPr>
                <w:rFonts w:eastAsiaTheme="minorEastAsia"/>
              </w:rPr>
            </w:pPr>
          </w:p>
        </w:tc>
        <w:tc>
          <w:tcPr>
            <w:tcW w:w="2766" w:type="dxa"/>
            <w:tcBorders>
              <w:top w:val="single" w:sz="36" w:space="0" w:color="auto"/>
              <w:left w:val="nil"/>
              <w:bottom w:val="single" w:sz="4" w:space="0" w:color="auto"/>
              <w:right w:val="single" w:sz="4" w:space="0" w:color="auto"/>
            </w:tcBorders>
          </w:tcPr>
          <w:p w:rsidR="009A7705" w:rsidRDefault="009A7705" w:rsidP="001D49F4">
            <w:pPr>
              <w:pStyle w:val="NoSpacing"/>
              <w:rPr>
                <w:rFonts w:eastAsiaTheme="minorEastAsia"/>
              </w:rPr>
            </w:pPr>
          </w:p>
        </w:tc>
      </w:tr>
      <w:tr w:rsidR="009A7705" w:rsidTr="00AB3539">
        <w:tc>
          <w:tcPr>
            <w:tcW w:w="1278" w:type="dxa"/>
            <w:vMerge/>
            <w:tcBorders>
              <w:left w:val="single" w:sz="4" w:space="0" w:color="auto"/>
              <w:right w:val="single" w:sz="4" w:space="0" w:color="auto"/>
            </w:tcBorders>
            <w:vAlign w:val="center"/>
          </w:tcPr>
          <w:p w:rsidR="009A7705" w:rsidRDefault="009A7705" w:rsidP="00AB3539">
            <w:pPr>
              <w:pStyle w:val="NoSpacing"/>
              <w:jc w:val="center"/>
              <w:rPr>
                <w:rFonts w:eastAsiaTheme="minorEastAsia"/>
              </w:rPr>
            </w:pPr>
          </w:p>
        </w:tc>
        <w:tc>
          <w:tcPr>
            <w:tcW w:w="2766" w:type="dxa"/>
            <w:tcBorders>
              <w:top w:val="single" w:sz="4" w:space="0" w:color="auto"/>
              <w:left w:val="single" w:sz="4" w:space="0" w:color="auto"/>
              <w:bottom w:val="single" w:sz="4" w:space="0" w:color="auto"/>
              <w:right w:val="single" w:sz="4" w:space="0" w:color="auto"/>
            </w:tcBorders>
          </w:tcPr>
          <w:p w:rsidR="009A7705" w:rsidRDefault="009A7705" w:rsidP="009A7705">
            <w:pPr>
              <w:pStyle w:val="NoSpacing"/>
              <w:jc w:val="center"/>
              <w:rPr>
                <w:rFonts w:eastAsiaTheme="minorEastAsia"/>
              </w:rPr>
            </w:pPr>
            <w:r>
              <w:rPr>
                <w:rFonts w:eastAsiaTheme="minorEastAsia"/>
              </w:rPr>
              <w:t>&gt; 245</w:t>
            </w:r>
          </w:p>
        </w:tc>
        <w:tc>
          <w:tcPr>
            <w:tcW w:w="2766" w:type="dxa"/>
            <w:tcBorders>
              <w:top w:val="single" w:sz="4" w:space="0" w:color="auto"/>
              <w:left w:val="single" w:sz="4" w:space="0" w:color="auto"/>
              <w:bottom w:val="single" w:sz="4" w:space="0" w:color="auto"/>
              <w:right w:val="single" w:sz="4" w:space="0" w:color="auto"/>
            </w:tcBorders>
          </w:tcPr>
          <w:p w:rsidR="009A7705" w:rsidRDefault="009A7705" w:rsidP="009A7705">
            <w:pPr>
              <w:pStyle w:val="NoSpacing"/>
              <w:jc w:val="center"/>
              <w:rPr>
                <w:rFonts w:eastAsiaTheme="minorEastAsia"/>
              </w:rPr>
            </w:pPr>
            <w:r>
              <w:rPr>
                <w:rFonts w:eastAsiaTheme="minorEastAsia"/>
              </w:rPr>
              <w:t>&lt; 245</w:t>
            </w:r>
          </w:p>
        </w:tc>
        <w:tc>
          <w:tcPr>
            <w:tcW w:w="2766" w:type="dxa"/>
            <w:tcBorders>
              <w:top w:val="single" w:sz="4" w:space="0" w:color="auto"/>
              <w:left w:val="single" w:sz="4" w:space="0" w:color="auto"/>
              <w:bottom w:val="single" w:sz="4" w:space="0" w:color="auto"/>
              <w:right w:val="single" w:sz="4" w:space="0" w:color="auto"/>
            </w:tcBorders>
          </w:tcPr>
          <w:p w:rsidR="009A7705" w:rsidRDefault="009A7705" w:rsidP="009A7705">
            <w:pPr>
              <w:pStyle w:val="NoSpacing"/>
              <w:jc w:val="center"/>
              <w:rPr>
                <w:rFonts w:eastAsiaTheme="minorEastAsia"/>
              </w:rPr>
            </w:pPr>
            <w:r>
              <w:rPr>
                <w:rFonts w:eastAsiaTheme="minorEastAsia"/>
              </w:rPr>
              <w:t>&gt; one-half of 245</w:t>
            </w:r>
          </w:p>
        </w:tc>
      </w:tr>
      <w:tr w:rsidR="009A7705" w:rsidTr="00AB3539">
        <w:tc>
          <w:tcPr>
            <w:tcW w:w="1278" w:type="dxa"/>
            <w:vMerge/>
            <w:tcBorders>
              <w:left w:val="single" w:sz="4" w:space="0" w:color="auto"/>
              <w:bottom w:val="single" w:sz="36" w:space="0" w:color="auto"/>
              <w:right w:val="single" w:sz="4" w:space="0" w:color="auto"/>
            </w:tcBorders>
            <w:vAlign w:val="center"/>
          </w:tcPr>
          <w:p w:rsidR="009A7705" w:rsidRDefault="009A7705" w:rsidP="00AB3539">
            <w:pPr>
              <w:pStyle w:val="NoSpacing"/>
              <w:jc w:val="center"/>
              <w:rPr>
                <w:rFonts w:eastAsiaTheme="minorEastAsia"/>
              </w:rPr>
            </w:pPr>
          </w:p>
        </w:tc>
        <w:tc>
          <w:tcPr>
            <w:tcW w:w="2766" w:type="dxa"/>
            <w:tcBorders>
              <w:top w:val="single" w:sz="4" w:space="0" w:color="auto"/>
              <w:left w:val="single" w:sz="4" w:space="0" w:color="auto"/>
              <w:bottom w:val="single" w:sz="36" w:space="0" w:color="auto"/>
              <w:right w:val="single" w:sz="4" w:space="0" w:color="auto"/>
            </w:tcBorders>
          </w:tcPr>
          <w:p w:rsidR="009A7705" w:rsidRDefault="009A7705" w:rsidP="00BE2EBD">
            <w:pPr>
              <w:pStyle w:val="NoSpacing"/>
              <w:jc w:val="center"/>
              <w:rPr>
                <w:rFonts w:eastAsiaTheme="minorEastAsia"/>
              </w:rPr>
            </w:pPr>
            <w:r>
              <w:rPr>
                <w:rFonts w:eastAsiaTheme="minorEastAsia"/>
              </w:rPr>
              <w:t>&lt; than</w:t>
            </w:r>
            <w:r w:rsidR="00BE2EBD">
              <w:rPr>
                <w:rFonts w:eastAsiaTheme="minorEastAsia"/>
              </w:rPr>
              <w:t xml:space="preserve"> 7</w:t>
            </w:r>
            <w:r>
              <w:rPr>
                <w:rFonts w:eastAsiaTheme="minorEastAsia"/>
              </w:rPr>
              <w:t>/</w:t>
            </w:r>
            <w:r w:rsidR="00BE2EBD">
              <w:rPr>
                <w:rFonts w:eastAsiaTheme="minorEastAsia"/>
              </w:rPr>
              <w:t>20</w:t>
            </w:r>
          </w:p>
        </w:tc>
        <w:tc>
          <w:tcPr>
            <w:tcW w:w="2766" w:type="dxa"/>
            <w:tcBorders>
              <w:top w:val="single" w:sz="4" w:space="0" w:color="auto"/>
              <w:left w:val="single" w:sz="4" w:space="0" w:color="auto"/>
              <w:bottom w:val="single" w:sz="36" w:space="0" w:color="auto"/>
              <w:right w:val="single" w:sz="4" w:space="0" w:color="auto"/>
            </w:tcBorders>
          </w:tcPr>
          <w:p w:rsidR="009A7705" w:rsidRDefault="009A7705" w:rsidP="009A7705">
            <w:pPr>
              <w:pStyle w:val="NoSpacing"/>
              <w:jc w:val="center"/>
              <w:rPr>
                <w:rFonts w:eastAsiaTheme="minorEastAsia"/>
              </w:rPr>
            </w:pPr>
            <w:r>
              <w:rPr>
                <w:rFonts w:eastAsiaTheme="minorEastAsia"/>
              </w:rPr>
              <w:t>a whole number</w:t>
            </w:r>
          </w:p>
        </w:tc>
        <w:tc>
          <w:tcPr>
            <w:tcW w:w="2766" w:type="dxa"/>
            <w:tcBorders>
              <w:top w:val="single" w:sz="4" w:space="0" w:color="auto"/>
              <w:left w:val="single" w:sz="4" w:space="0" w:color="auto"/>
              <w:bottom w:val="single" w:sz="36" w:space="0" w:color="auto"/>
              <w:right w:val="single" w:sz="4" w:space="0" w:color="auto"/>
            </w:tcBorders>
          </w:tcPr>
          <w:p w:rsidR="009A7705" w:rsidRDefault="009A7705" w:rsidP="009A7705">
            <w:pPr>
              <w:pStyle w:val="NoSpacing"/>
              <w:jc w:val="center"/>
              <w:rPr>
                <w:rFonts w:eastAsiaTheme="minorEastAsia"/>
              </w:rPr>
            </w:pPr>
            <w:r>
              <w:rPr>
                <w:rFonts w:eastAsiaTheme="minorEastAsia"/>
              </w:rPr>
              <w:t>Able to be reduced</w:t>
            </w:r>
          </w:p>
        </w:tc>
      </w:tr>
      <w:tr w:rsidR="009A7705" w:rsidTr="00AB3539">
        <w:tc>
          <w:tcPr>
            <w:tcW w:w="1278" w:type="dxa"/>
            <w:vMerge w:val="restart"/>
            <w:tcBorders>
              <w:top w:val="single" w:sz="36" w:space="0" w:color="auto"/>
              <w:left w:val="single" w:sz="4" w:space="0" w:color="auto"/>
              <w:right w:val="single" w:sz="4" w:space="0" w:color="auto"/>
            </w:tcBorders>
            <w:shd w:val="clear" w:color="auto" w:fill="D9D9D9" w:themeFill="background1" w:themeFillShade="D9"/>
            <w:vAlign w:val="center"/>
          </w:tcPr>
          <w:p w:rsidR="009A7705" w:rsidRPr="00863EA7" w:rsidRDefault="009016F2" w:rsidP="00AB3539">
            <w:pPr>
              <w:pStyle w:val="NoSpacing"/>
              <w:jc w:val="center"/>
              <w:rPr>
                <w:rFonts w:eastAsia="Times New Roman" w:cs="Times New Roman"/>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m:oMathPara>
          </w:p>
        </w:tc>
        <w:tc>
          <w:tcPr>
            <w:tcW w:w="2766" w:type="dxa"/>
            <w:tcBorders>
              <w:top w:val="single" w:sz="36" w:space="0" w:color="auto"/>
              <w:left w:val="single" w:sz="4" w:space="0" w:color="auto"/>
              <w:bottom w:val="single" w:sz="4" w:space="0" w:color="auto"/>
              <w:right w:val="nil"/>
            </w:tcBorders>
            <w:shd w:val="clear" w:color="auto" w:fill="D9D9D9" w:themeFill="background1" w:themeFillShade="D9"/>
          </w:tcPr>
          <w:p w:rsidR="009A7705" w:rsidRDefault="009A7705" w:rsidP="00AF44A4">
            <w:pPr>
              <w:pStyle w:val="NoSpacing"/>
              <w:rPr>
                <w:rFonts w:eastAsiaTheme="minorEastAsia"/>
              </w:rPr>
            </w:pPr>
            <w:r>
              <w:rPr>
                <w:rFonts w:eastAsiaTheme="minorEastAsia"/>
              </w:rPr>
              <w:t>Quotient will be…</w:t>
            </w:r>
          </w:p>
        </w:tc>
        <w:tc>
          <w:tcPr>
            <w:tcW w:w="2766" w:type="dxa"/>
            <w:tcBorders>
              <w:top w:val="single" w:sz="36" w:space="0" w:color="auto"/>
              <w:left w:val="nil"/>
              <w:bottom w:val="single" w:sz="4" w:space="0" w:color="auto"/>
              <w:right w:val="nil"/>
            </w:tcBorders>
            <w:shd w:val="clear" w:color="auto" w:fill="D9D9D9" w:themeFill="background1" w:themeFillShade="D9"/>
          </w:tcPr>
          <w:p w:rsidR="009A7705" w:rsidRDefault="009A7705" w:rsidP="00AF44A4">
            <w:pPr>
              <w:pStyle w:val="NoSpacing"/>
              <w:rPr>
                <w:rFonts w:eastAsiaTheme="minorEastAsia"/>
              </w:rPr>
            </w:pPr>
          </w:p>
        </w:tc>
        <w:tc>
          <w:tcPr>
            <w:tcW w:w="2766" w:type="dxa"/>
            <w:tcBorders>
              <w:top w:val="single" w:sz="36" w:space="0" w:color="auto"/>
              <w:left w:val="nil"/>
              <w:bottom w:val="single" w:sz="4" w:space="0" w:color="auto"/>
              <w:right w:val="single" w:sz="4" w:space="0" w:color="auto"/>
            </w:tcBorders>
            <w:shd w:val="clear" w:color="auto" w:fill="D9D9D9" w:themeFill="background1" w:themeFillShade="D9"/>
          </w:tcPr>
          <w:p w:rsidR="009A7705" w:rsidRDefault="009A7705" w:rsidP="00AF44A4">
            <w:pPr>
              <w:pStyle w:val="NoSpacing"/>
              <w:rPr>
                <w:rFonts w:eastAsiaTheme="minorEastAsia"/>
              </w:rPr>
            </w:pPr>
          </w:p>
        </w:tc>
      </w:tr>
      <w:tr w:rsidR="009A7705" w:rsidTr="00AB3539">
        <w:tc>
          <w:tcPr>
            <w:tcW w:w="1278" w:type="dxa"/>
            <w:vMerge/>
            <w:tcBorders>
              <w:left w:val="single" w:sz="4" w:space="0" w:color="auto"/>
              <w:right w:val="single" w:sz="4" w:space="0" w:color="auto"/>
            </w:tcBorders>
            <w:shd w:val="clear" w:color="auto" w:fill="D9D9D9" w:themeFill="background1" w:themeFillShade="D9"/>
            <w:vAlign w:val="center"/>
          </w:tcPr>
          <w:p w:rsidR="009A7705" w:rsidRDefault="009A7705" w:rsidP="00AB3539">
            <w:pPr>
              <w:pStyle w:val="NoSpacing"/>
              <w:jc w:val="center"/>
              <w:rPr>
                <w:rFonts w:eastAsiaTheme="minorEastAsia"/>
              </w:rPr>
            </w:pPr>
          </w:p>
        </w:tc>
        <w:tc>
          <w:tcPr>
            <w:tcW w:w="2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7705" w:rsidRDefault="009A7705" w:rsidP="009A7705">
            <w:pPr>
              <w:pStyle w:val="NoSpacing"/>
              <w:jc w:val="center"/>
              <w:rPr>
                <w:rFonts w:eastAsiaTheme="minorEastAsia"/>
              </w:rPr>
            </w:pPr>
            <w:r>
              <w:rPr>
                <w:rFonts w:eastAsiaTheme="minorEastAsia"/>
              </w:rPr>
              <w:t>&gt; 1/8</w:t>
            </w:r>
          </w:p>
        </w:tc>
        <w:tc>
          <w:tcPr>
            <w:tcW w:w="2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7705" w:rsidRDefault="009A7705" w:rsidP="009A7705">
            <w:pPr>
              <w:pStyle w:val="NoSpacing"/>
              <w:jc w:val="center"/>
              <w:rPr>
                <w:rFonts w:eastAsiaTheme="minorEastAsia"/>
              </w:rPr>
            </w:pPr>
            <w:r>
              <w:rPr>
                <w:rFonts w:eastAsiaTheme="minorEastAsia"/>
              </w:rPr>
              <w:t>&lt; 1/8</w:t>
            </w:r>
          </w:p>
        </w:tc>
        <w:tc>
          <w:tcPr>
            <w:tcW w:w="2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7705" w:rsidRDefault="009A7705" w:rsidP="009A7705">
            <w:pPr>
              <w:pStyle w:val="NoSpacing"/>
              <w:jc w:val="center"/>
              <w:rPr>
                <w:rFonts w:eastAsiaTheme="minorEastAsia"/>
              </w:rPr>
            </w:pPr>
            <w:r>
              <w:rPr>
                <w:rFonts w:eastAsiaTheme="minorEastAsia"/>
              </w:rPr>
              <w:t>&gt; ¾</w:t>
            </w:r>
          </w:p>
        </w:tc>
      </w:tr>
      <w:tr w:rsidR="009A7705" w:rsidTr="00AB3539">
        <w:tc>
          <w:tcPr>
            <w:tcW w:w="1278" w:type="dxa"/>
            <w:vMerge/>
            <w:tcBorders>
              <w:left w:val="single" w:sz="4" w:space="0" w:color="auto"/>
              <w:bottom w:val="single" w:sz="36" w:space="0" w:color="auto"/>
              <w:right w:val="single" w:sz="4" w:space="0" w:color="auto"/>
            </w:tcBorders>
            <w:shd w:val="clear" w:color="auto" w:fill="D9D9D9" w:themeFill="background1" w:themeFillShade="D9"/>
            <w:vAlign w:val="center"/>
          </w:tcPr>
          <w:p w:rsidR="009A7705" w:rsidRDefault="009A7705" w:rsidP="00AB3539">
            <w:pPr>
              <w:pStyle w:val="NoSpacing"/>
              <w:jc w:val="center"/>
              <w:rPr>
                <w:rFonts w:eastAsiaTheme="minorEastAsia"/>
              </w:rPr>
            </w:pPr>
          </w:p>
        </w:tc>
        <w:tc>
          <w:tcPr>
            <w:tcW w:w="2766" w:type="dxa"/>
            <w:tcBorders>
              <w:top w:val="single" w:sz="4" w:space="0" w:color="auto"/>
              <w:left w:val="single" w:sz="4" w:space="0" w:color="auto"/>
              <w:bottom w:val="single" w:sz="36" w:space="0" w:color="auto"/>
              <w:right w:val="single" w:sz="4" w:space="0" w:color="auto"/>
            </w:tcBorders>
            <w:shd w:val="clear" w:color="auto" w:fill="D9D9D9" w:themeFill="background1" w:themeFillShade="D9"/>
            <w:vAlign w:val="center"/>
          </w:tcPr>
          <w:p w:rsidR="009A7705" w:rsidRDefault="009A7705" w:rsidP="009A7705">
            <w:pPr>
              <w:pStyle w:val="NoSpacing"/>
              <w:jc w:val="center"/>
              <w:rPr>
                <w:rFonts w:eastAsiaTheme="minorEastAsia"/>
              </w:rPr>
            </w:pPr>
            <w:r>
              <w:rPr>
                <w:rFonts w:eastAsiaTheme="minorEastAsia"/>
              </w:rPr>
              <w:t>Quotient will be &lt; 1</w:t>
            </w:r>
          </w:p>
        </w:tc>
        <w:tc>
          <w:tcPr>
            <w:tcW w:w="2766" w:type="dxa"/>
            <w:tcBorders>
              <w:top w:val="single" w:sz="4" w:space="0" w:color="auto"/>
              <w:left w:val="single" w:sz="4" w:space="0" w:color="auto"/>
              <w:bottom w:val="single" w:sz="36" w:space="0" w:color="auto"/>
              <w:right w:val="single" w:sz="4" w:space="0" w:color="auto"/>
            </w:tcBorders>
            <w:shd w:val="clear" w:color="auto" w:fill="D9D9D9" w:themeFill="background1" w:themeFillShade="D9"/>
            <w:vAlign w:val="center"/>
          </w:tcPr>
          <w:p w:rsidR="009A7705" w:rsidRDefault="009A7705" w:rsidP="009A7705">
            <w:pPr>
              <w:pStyle w:val="NoSpacing"/>
              <w:jc w:val="center"/>
              <w:rPr>
                <w:rFonts w:eastAsiaTheme="minorEastAsia"/>
              </w:rPr>
            </w:pPr>
            <w:r>
              <w:rPr>
                <w:rFonts w:eastAsiaTheme="minorEastAsia"/>
              </w:rPr>
              <w:t>a whole number</w:t>
            </w:r>
          </w:p>
        </w:tc>
        <w:tc>
          <w:tcPr>
            <w:tcW w:w="2766" w:type="dxa"/>
            <w:tcBorders>
              <w:top w:val="single" w:sz="4" w:space="0" w:color="auto"/>
              <w:left w:val="single" w:sz="4" w:space="0" w:color="auto"/>
              <w:bottom w:val="single" w:sz="36" w:space="0" w:color="auto"/>
              <w:right w:val="single" w:sz="4" w:space="0" w:color="auto"/>
            </w:tcBorders>
            <w:shd w:val="clear" w:color="auto" w:fill="D9D9D9" w:themeFill="background1" w:themeFillShade="D9"/>
            <w:vAlign w:val="center"/>
          </w:tcPr>
          <w:p w:rsidR="009A7705" w:rsidRDefault="009A7705" w:rsidP="009A7705">
            <w:pPr>
              <w:pStyle w:val="NoSpacing"/>
              <w:jc w:val="center"/>
              <w:rPr>
                <w:rFonts w:eastAsiaTheme="minorEastAsia"/>
              </w:rPr>
            </w:pPr>
            <w:r>
              <w:rPr>
                <w:rFonts w:eastAsiaTheme="minorEastAsia"/>
              </w:rPr>
              <w:t>Able to be reduced</w:t>
            </w:r>
          </w:p>
        </w:tc>
      </w:tr>
      <w:tr w:rsidR="009A7705" w:rsidTr="00AB3539">
        <w:tc>
          <w:tcPr>
            <w:tcW w:w="1278" w:type="dxa"/>
            <w:vMerge w:val="restart"/>
            <w:tcBorders>
              <w:top w:val="single" w:sz="36" w:space="0" w:color="auto"/>
              <w:left w:val="single" w:sz="4" w:space="0" w:color="auto"/>
              <w:right w:val="single" w:sz="4" w:space="0" w:color="auto"/>
            </w:tcBorders>
            <w:vAlign w:val="center"/>
          </w:tcPr>
          <w:p w:rsidR="009A7705" w:rsidRPr="00A00987" w:rsidRDefault="009016F2" w:rsidP="00AB3539">
            <w:pPr>
              <w:pStyle w:val="NoSpacing"/>
              <w:jc w:val="center"/>
              <w:rPr>
                <w:rFonts w:eastAsia="Times New Roman" w:cs="Times New Roman"/>
              </w:rPr>
            </w:pPr>
            <m:oMathPara>
              <m:oMath>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m:oMathPara>
          </w:p>
        </w:tc>
        <w:tc>
          <w:tcPr>
            <w:tcW w:w="2766" w:type="dxa"/>
            <w:tcBorders>
              <w:top w:val="single" w:sz="36" w:space="0" w:color="auto"/>
              <w:left w:val="single" w:sz="4" w:space="0" w:color="auto"/>
              <w:bottom w:val="single" w:sz="4" w:space="0" w:color="auto"/>
              <w:right w:val="nil"/>
            </w:tcBorders>
          </w:tcPr>
          <w:p w:rsidR="009A7705" w:rsidRDefault="009A7705" w:rsidP="00AF44A4">
            <w:pPr>
              <w:pStyle w:val="NoSpacing"/>
              <w:rPr>
                <w:rFonts w:eastAsiaTheme="minorEastAsia"/>
              </w:rPr>
            </w:pPr>
            <w:r>
              <w:rPr>
                <w:rFonts w:eastAsiaTheme="minorEastAsia"/>
              </w:rPr>
              <w:t>Sum will be…</w:t>
            </w:r>
          </w:p>
        </w:tc>
        <w:tc>
          <w:tcPr>
            <w:tcW w:w="2766" w:type="dxa"/>
            <w:tcBorders>
              <w:top w:val="single" w:sz="36" w:space="0" w:color="auto"/>
              <w:left w:val="nil"/>
              <w:bottom w:val="single" w:sz="4" w:space="0" w:color="auto"/>
              <w:right w:val="nil"/>
            </w:tcBorders>
          </w:tcPr>
          <w:p w:rsidR="009A7705" w:rsidRDefault="009A7705" w:rsidP="009A7705">
            <w:pPr>
              <w:pStyle w:val="NoSpacing"/>
              <w:rPr>
                <w:rFonts w:eastAsiaTheme="minorEastAsia"/>
              </w:rPr>
            </w:pPr>
          </w:p>
        </w:tc>
        <w:tc>
          <w:tcPr>
            <w:tcW w:w="2766" w:type="dxa"/>
            <w:tcBorders>
              <w:top w:val="single" w:sz="36" w:space="0" w:color="auto"/>
              <w:left w:val="nil"/>
              <w:bottom w:val="single" w:sz="4" w:space="0" w:color="auto"/>
              <w:right w:val="single" w:sz="4" w:space="0" w:color="auto"/>
            </w:tcBorders>
          </w:tcPr>
          <w:p w:rsidR="009A7705" w:rsidRDefault="009A7705" w:rsidP="00AF44A4">
            <w:pPr>
              <w:pStyle w:val="NoSpacing"/>
              <w:rPr>
                <w:rFonts w:eastAsiaTheme="minorEastAsia"/>
              </w:rPr>
            </w:pPr>
          </w:p>
        </w:tc>
      </w:tr>
      <w:tr w:rsidR="009A7705" w:rsidTr="00AB3539">
        <w:tc>
          <w:tcPr>
            <w:tcW w:w="1278" w:type="dxa"/>
            <w:vMerge/>
            <w:tcBorders>
              <w:left w:val="single" w:sz="4" w:space="0" w:color="auto"/>
              <w:right w:val="single" w:sz="4" w:space="0" w:color="auto"/>
            </w:tcBorders>
            <w:vAlign w:val="center"/>
          </w:tcPr>
          <w:p w:rsidR="009A7705" w:rsidRDefault="009A7705" w:rsidP="00AB3539">
            <w:pPr>
              <w:pStyle w:val="NoSpacing"/>
              <w:jc w:val="center"/>
              <w:rPr>
                <w:rFonts w:eastAsiaTheme="minorEastAsia"/>
              </w:rPr>
            </w:pPr>
          </w:p>
        </w:tc>
        <w:tc>
          <w:tcPr>
            <w:tcW w:w="2766" w:type="dxa"/>
            <w:tcBorders>
              <w:top w:val="single" w:sz="4" w:space="0" w:color="auto"/>
              <w:left w:val="single" w:sz="4" w:space="0" w:color="auto"/>
              <w:bottom w:val="single" w:sz="4"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&gt; 1</w:t>
            </w:r>
          </w:p>
        </w:tc>
        <w:tc>
          <w:tcPr>
            <w:tcW w:w="2766" w:type="dxa"/>
            <w:tcBorders>
              <w:top w:val="single" w:sz="4" w:space="0" w:color="auto"/>
              <w:left w:val="single" w:sz="4" w:space="0" w:color="auto"/>
              <w:bottom w:val="single" w:sz="4"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&lt; 1</w:t>
            </w:r>
          </w:p>
        </w:tc>
        <w:tc>
          <w:tcPr>
            <w:tcW w:w="2766" w:type="dxa"/>
            <w:tcBorders>
              <w:top w:val="single" w:sz="4" w:space="0" w:color="auto"/>
              <w:left w:val="single" w:sz="4" w:space="0" w:color="auto"/>
              <w:bottom w:val="single" w:sz="4"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&gt; 6</w:t>
            </w:r>
          </w:p>
        </w:tc>
      </w:tr>
      <w:tr w:rsidR="009A7705" w:rsidTr="00AB3539">
        <w:tc>
          <w:tcPr>
            <w:tcW w:w="1278" w:type="dxa"/>
            <w:vMerge/>
            <w:tcBorders>
              <w:left w:val="single" w:sz="4" w:space="0" w:color="auto"/>
              <w:bottom w:val="single" w:sz="4" w:space="0" w:color="auto"/>
              <w:right w:val="single" w:sz="4" w:space="0" w:color="auto"/>
            </w:tcBorders>
            <w:vAlign w:val="center"/>
          </w:tcPr>
          <w:p w:rsidR="009A7705" w:rsidRDefault="009A7705" w:rsidP="00AB3539">
            <w:pPr>
              <w:pStyle w:val="NoSpacing"/>
              <w:jc w:val="center"/>
              <w:rPr>
                <w:rFonts w:eastAsiaTheme="minorEastAsia"/>
              </w:rPr>
            </w:pPr>
          </w:p>
        </w:tc>
        <w:tc>
          <w:tcPr>
            <w:tcW w:w="2766" w:type="dxa"/>
            <w:tcBorders>
              <w:top w:val="single" w:sz="4" w:space="0" w:color="auto"/>
              <w:left w:val="single" w:sz="4" w:space="0" w:color="auto"/>
              <w:bottom w:val="single" w:sz="4"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&gt; 5</w:t>
            </w:r>
          </w:p>
        </w:tc>
        <w:tc>
          <w:tcPr>
            <w:tcW w:w="2766" w:type="dxa"/>
            <w:tcBorders>
              <w:top w:val="single" w:sz="4" w:space="0" w:color="auto"/>
              <w:left w:val="single" w:sz="4" w:space="0" w:color="auto"/>
              <w:bottom w:val="single" w:sz="4" w:space="0" w:color="auto"/>
              <w:right w:val="single" w:sz="4" w:space="0" w:color="auto"/>
            </w:tcBorders>
            <w:vAlign w:val="center"/>
          </w:tcPr>
          <w:p w:rsidR="009A7705" w:rsidRDefault="009A7705" w:rsidP="009A7705">
            <w:pPr>
              <w:pStyle w:val="NoSpacing"/>
              <w:jc w:val="center"/>
              <w:rPr>
                <w:rFonts w:eastAsiaTheme="minorEastAsia"/>
              </w:rPr>
            </w:pPr>
            <w:r>
              <w:rPr>
                <w:rFonts w:eastAsiaTheme="minorEastAsia"/>
              </w:rPr>
              <w:t>&gt; 4</w:t>
            </w:r>
          </w:p>
        </w:tc>
        <w:tc>
          <w:tcPr>
            <w:tcW w:w="2766" w:type="dxa"/>
            <w:tcBorders>
              <w:top w:val="single" w:sz="4" w:space="0" w:color="auto"/>
              <w:left w:val="single" w:sz="4" w:space="0" w:color="auto"/>
              <w:bottom w:val="single" w:sz="4" w:space="0" w:color="auto"/>
              <w:right w:val="single" w:sz="4" w:space="0" w:color="auto"/>
            </w:tcBorders>
            <w:vAlign w:val="center"/>
          </w:tcPr>
          <w:p w:rsidR="009A7705" w:rsidRDefault="009A7705" w:rsidP="009A7705">
            <w:pPr>
              <w:pStyle w:val="NoSpacing"/>
              <w:jc w:val="center"/>
              <w:rPr>
                <w:rFonts w:eastAsiaTheme="minorEastAsia"/>
              </w:rPr>
            </w:pPr>
          </w:p>
        </w:tc>
      </w:tr>
    </w:tbl>
    <w:p w:rsidR="006713DC" w:rsidRPr="006713DC" w:rsidRDefault="006713DC" w:rsidP="00AF44A4">
      <w:pPr>
        <w:pStyle w:val="NoSpacing"/>
        <w:rPr>
          <w:rFonts w:eastAsiaTheme="minorEastAsia"/>
        </w:rPr>
      </w:pPr>
    </w:p>
    <w:p w:rsidR="001A255E" w:rsidRPr="001A255E" w:rsidRDefault="001A255E" w:rsidP="001A255E">
      <w:pPr>
        <w:pStyle w:val="NoSpacing"/>
        <w:rPr>
          <w:b/>
        </w:rPr>
      </w:pPr>
      <w:r>
        <w:rPr>
          <w:b/>
        </w:rPr>
        <w:lastRenderedPageBreak/>
        <w:t>Remember that fractions are one of the four topics in the Foundational Skills Policy.  If you do not remember this policy, you should review it.  You must show mastery on these areas in order to pass the course REGARDLESS of your overall grade.</w:t>
      </w:r>
    </w:p>
    <w:p w:rsidR="00FF0792" w:rsidRDefault="00FF0792" w:rsidP="00FF0792">
      <w:pPr>
        <w:pStyle w:val="NoSpacing"/>
      </w:pPr>
    </w:p>
    <w:p w:rsidR="00FD0B26" w:rsidRDefault="00FD0B26" w:rsidP="00FD0B26">
      <w:pPr>
        <w:pStyle w:val="NoSpacing"/>
      </w:pPr>
      <w:r>
        <w:rPr>
          <w:b/>
        </w:rPr>
        <w:t>Proportional Tiles (Percent Version)</w:t>
      </w:r>
      <w:r w:rsidR="00684DA0">
        <w:rPr>
          <w:b/>
        </w:rPr>
        <w:t xml:space="preserve"> –</w:t>
      </w:r>
      <w:r w:rsidR="00684DA0">
        <w:t>refer back to the activity from Day 5 of class for pictures of all the tiles.</w:t>
      </w:r>
    </w:p>
    <w:p w:rsidR="00FD0B26" w:rsidRDefault="009016F2" w:rsidP="00FD0B26">
      <w:pPr>
        <w:pStyle w:val="NoSpacing"/>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7" type="#_x0000_t9" style="position:absolute;margin-left:123pt;margin-top:14.85pt;width:83.25pt;height:1in;rotation:90;z-index:251661312"/>
        </w:pict>
      </w:r>
      <w:r>
        <w:rPr>
          <w:noProof/>
        </w:rPr>
        <w:pict>
          <v:shape id="_x0000_s1026" type="#_x0000_t9" style="position:absolute;margin-left:51pt;margin-top:14.85pt;width:83.25pt;height:1in;rotation:90;z-index:251660288"/>
        </w:pict>
      </w:r>
    </w:p>
    <w:p w:rsidR="00FD0B26" w:rsidRDefault="00FD0B26" w:rsidP="00FD0B26">
      <w:pPr>
        <w:pStyle w:val="NoSpacing"/>
      </w:pPr>
    </w:p>
    <w:p w:rsidR="00FD0B26" w:rsidRDefault="009016F2" w:rsidP="00FD0B26">
      <w:pPr>
        <w:pStyle w:val="NoSpacing"/>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2" type="#_x0000_t8" style="position:absolute;margin-left:305.25pt;margin-top:.45pt;width:93.75pt;height:38.25pt;rotation:180;z-index:251665408" adj="5256"/>
        </w:pict>
      </w:r>
    </w:p>
    <w:p w:rsidR="00FD0B26" w:rsidRDefault="00FD0B26" w:rsidP="00275DC1">
      <w:pPr>
        <w:pStyle w:val="NoSpacing"/>
        <w:numPr>
          <w:ilvl w:val="0"/>
          <w:numId w:val="3"/>
        </w:numPr>
      </w:pPr>
      <w:r>
        <w:t>If                                                           = 100%, what is                                  ?</w:t>
      </w:r>
    </w:p>
    <w:p w:rsidR="00FD0B26" w:rsidRDefault="00FD0B26" w:rsidP="00FD0B26">
      <w:pPr>
        <w:pStyle w:val="NoSpacing"/>
      </w:pPr>
    </w:p>
    <w:p w:rsidR="00FD0B26" w:rsidRDefault="00FD0B26" w:rsidP="00FD0B26">
      <w:pPr>
        <w:pStyle w:val="NoSpacing"/>
      </w:pPr>
    </w:p>
    <w:p w:rsidR="00FD0B26" w:rsidRDefault="00FD0B26" w:rsidP="00FD0B26">
      <w:pPr>
        <w:pStyle w:val="NoSpacing"/>
      </w:pPr>
    </w:p>
    <w:p w:rsidR="00FD0B26" w:rsidRDefault="00FD0B26" w:rsidP="00FD0B26">
      <w:pPr>
        <w:pStyle w:val="NoSpacing"/>
      </w:pPr>
    </w:p>
    <w:p w:rsidR="00FD0B26" w:rsidRDefault="00FD0B26" w:rsidP="00FD0B26">
      <w:pPr>
        <w:pStyle w:val="NoSpacing"/>
      </w:pPr>
    </w:p>
    <w:p w:rsidR="00FD0B26" w:rsidRDefault="00FD0B26" w:rsidP="00FD0B26">
      <w:pPr>
        <w:pStyle w:val="NoSpacing"/>
      </w:pPr>
    </w:p>
    <w:p w:rsidR="00FD0B26" w:rsidRDefault="009016F2" w:rsidP="00FD0B26">
      <w:pPr>
        <w:pStyle w:val="NoSpacing"/>
      </w:pPr>
      <w:r>
        <w:rPr>
          <w:noProof/>
        </w:rPr>
        <w:pict>
          <v:shape id="_x0000_s1030" type="#_x0000_t9" style="position:absolute;margin-left:308.6pt;margin-top:-9.6pt;width:83.25pt;height:1in;rotation:90;z-index:251664384"/>
        </w:pict>
      </w:r>
      <w:r>
        <w:rPr>
          <w:noProof/>
        </w:rPr>
        <w:pict>
          <v:shape id="_x0000_s1029" type="#_x0000_t9" style="position:absolute;margin-left:236.6pt;margin-top:-9.6pt;width:83.25pt;height:1in;rotation:90;z-index:251663360"/>
        </w:pict>
      </w:r>
      <w:r>
        <w:rPr>
          <w:noProof/>
        </w:rPr>
        <w:pict>
          <v:shape id="_x0000_s1028" type="#_x0000_t8" style="position:absolute;margin-left:56.65pt;margin-top:4.8pt;width:93.75pt;height:38.25pt;rotation:180;z-index:251662336" adj="5256"/>
        </w:pict>
      </w:r>
    </w:p>
    <w:p w:rsidR="00FD0B26" w:rsidRDefault="00FD0B26" w:rsidP="00275DC1">
      <w:pPr>
        <w:pStyle w:val="NoSpacing"/>
        <w:numPr>
          <w:ilvl w:val="0"/>
          <w:numId w:val="3"/>
        </w:numPr>
      </w:pPr>
      <w:r>
        <w:t xml:space="preserve">If                         </w:t>
      </w:r>
      <w:r w:rsidR="00684DA0">
        <w:t xml:space="preserve">            </w:t>
      </w:r>
      <w:r>
        <w:t xml:space="preserve">= 100%, what is                    </w:t>
      </w:r>
      <w:r w:rsidR="00684DA0">
        <w:tab/>
      </w:r>
      <w:r w:rsidR="00684DA0">
        <w:tab/>
      </w:r>
      <w:r w:rsidR="00684DA0">
        <w:tab/>
        <w:t>?</w:t>
      </w:r>
    </w:p>
    <w:p w:rsidR="00FD0B26" w:rsidRDefault="00FD0B26" w:rsidP="00FD0B26">
      <w:pPr>
        <w:pStyle w:val="NoSpacing"/>
      </w:pPr>
    </w:p>
    <w:p w:rsidR="00FD0B26" w:rsidRDefault="00FD0B26" w:rsidP="00FD0B26">
      <w:pPr>
        <w:pStyle w:val="NoSpacing"/>
      </w:pPr>
    </w:p>
    <w:p w:rsidR="00FD0B26" w:rsidRDefault="00FD0B26" w:rsidP="00FD0B26">
      <w:pPr>
        <w:pStyle w:val="NoSpacing"/>
      </w:pPr>
    </w:p>
    <w:p w:rsidR="00FD0B26" w:rsidRDefault="00FD0B26" w:rsidP="00FD0B26">
      <w:pPr>
        <w:pStyle w:val="NoSpacing"/>
      </w:pPr>
    </w:p>
    <w:p w:rsidR="007D4734" w:rsidRDefault="007D4734" w:rsidP="00FD0B26">
      <w:pPr>
        <w:pStyle w:val="NoSpacing"/>
      </w:pPr>
    </w:p>
    <w:p w:rsidR="007D4734" w:rsidRDefault="007D4734" w:rsidP="00FD0B26">
      <w:pPr>
        <w:pStyle w:val="NoSpacing"/>
      </w:pPr>
    </w:p>
    <w:p w:rsidR="007D4734" w:rsidRDefault="007D4734" w:rsidP="00FD0B26">
      <w:pPr>
        <w:pStyle w:val="NoSpacing"/>
      </w:pPr>
    </w:p>
    <w:p w:rsidR="00FD0B26" w:rsidRDefault="00FD0B26" w:rsidP="00275DC1">
      <w:pPr>
        <w:pStyle w:val="NoSpacing"/>
        <w:numPr>
          <w:ilvl w:val="0"/>
          <w:numId w:val="3"/>
        </w:numPr>
      </w:pPr>
      <w:r>
        <w:t>If rhombus = 10%, then trapezoid = ___________.</w:t>
      </w:r>
    </w:p>
    <w:p w:rsidR="00FD0B26" w:rsidRDefault="00FD0B26" w:rsidP="00FD0B26">
      <w:pPr>
        <w:pStyle w:val="NoSpacing"/>
      </w:pPr>
    </w:p>
    <w:p w:rsidR="007D4734" w:rsidRDefault="007D4734" w:rsidP="00FD0B26">
      <w:pPr>
        <w:pStyle w:val="NoSpacing"/>
      </w:pPr>
    </w:p>
    <w:p w:rsidR="007D4734" w:rsidRDefault="007D4734" w:rsidP="00FD0B26">
      <w:pPr>
        <w:pStyle w:val="NoSpacing"/>
      </w:pPr>
    </w:p>
    <w:p w:rsidR="007D4734" w:rsidRDefault="007D4734" w:rsidP="00FD0B26">
      <w:pPr>
        <w:pStyle w:val="NoSpacing"/>
      </w:pPr>
    </w:p>
    <w:p w:rsidR="00FD0B26" w:rsidRDefault="00FD0B26" w:rsidP="00275DC1">
      <w:pPr>
        <w:pStyle w:val="NoSpacing"/>
        <w:numPr>
          <w:ilvl w:val="0"/>
          <w:numId w:val="3"/>
        </w:numPr>
      </w:pPr>
      <w:r>
        <w:t>If rhombus = 10%, then hexagon = __________.</w:t>
      </w:r>
    </w:p>
    <w:p w:rsidR="00FD0B26" w:rsidRDefault="00FD0B26" w:rsidP="00FD0B26">
      <w:pPr>
        <w:pStyle w:val="NoSpacing"/>
        <w:ind w:left="720"/>
      </w:pPr>
    </w:p>
    <w:p w:rsidR="007D4734" w:rsidRDefault="007D4734" w:rsidP="00FD0B26">
      <w:pPr>
        <w:pStyle w:val="NoSpacing"/>
        <w:ind w:left="720"/>
      </w:pPr>
    </w:p>
    <w:p w:rsidR="007D4734" w:rsidRDefault="007D4734" w:rsidP="00FD0B26">
      <w:pPr>
        <w:pStyle w:val="NoSpacing"/>
        <w:ind w:left="720"/>
      </w:pPr>
    </w:p>
    <w:p w:rsidR="007D4734" w:rsidRDefault="007D4734" w:rsidP="00FD0B26">
      <w:pPr>
        <w:pStyle w:val="NoSpacing"/>
        <w:ind w:left="720"/>
      </w:pPr>
    </w:p>
    <w:p w:rsidR="00FF0792" w:rsidRDefault="00FD0B26" w:rsidP="00275DC1">
      <w:pPr>
        <w:pStyle w:val="NoSpacing"/>
        <w:numPr>
          <w:ilvl w:val="0"/>
          <w:numId w:val="3"/>
        </w:numPr>
      </w:pPr>
      <w:r>
        <w:t>If hexagon = 120%, then triangle = __________.</w:t>
      </w:r>
    </w:p>
    <w:sectPr w:rsidR="00FF0792" w:rsidSect="0037408A">
      <w:headerReference w:type="default" r:id="rId7"/>
      <w:type w:val="continuous"/>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699" w:rsidRDefault="00562699" w:rsidP="00562699">
      <w:pPr>
        <w:spacing w:after="0" w:line="240" w:lineRule="auto"/>
      </w:pPr>
      <w:r>
        <w:separator/>
      </w:r>
    </w:p>
  </w:endnote>
  <w:endnote w:type="continuationSeparator" w:id="0">
    <w:p w:rsidR="00562699" w:rsidRDefault="00562699" w:rsidP="00562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699" w:rsidRDefault="00562699" w:rsidP="00562699">
      <w:pPr>
        <w:spacing w:after="0" w:line="240" w:lineRule="auto"/>
      </w:pPr>
      <w:r>
        <w:separator/>
      </w:r>
    </w:p>
  </w:footnote>
  <w:footnote w:type="continuationSeparator" w:id="0">
    <w:p w:rsidR="00562699" w:rsidRDefault="00562699" w:rsidP="00562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99" w:rsidRDefault="00562699">
    <w:pPr>
      <w:pStyle w:val="Header"/>
    </w:pPr>
    <w:r>
      <w:t>TRS 82</w:t>
    </w:r>
    <w:r>
      <w:ptab w:relativeTo="margin" w:alignment="center" w:leader="none"/>
    </w:r>
    <w:r>
      <w:t>Day 11 Homework</w:t>
    </w:r>
    <w:r>
      <w:ptab w:relativeTo="margin" w:alignment="right" w:leader="none"/>
    </w:r>
    <w:r>
      <w:t>Name: 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F99"/>
    <w:multiLevelType w:val="hybridMultilevel"/>
    <w:tmpl w:val="1E46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E4DB1"/>
    <w:multiLevelType w:val="hybridMultilevel"/>
    <w:tmpl w:val="9FF0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33472"/>
    <w:multiLevelType w:val="hybridMultilevel"/>
    <w:tmpl w:val="75861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F0A7D"/>
    <w:multiLevelType w:val="hybridMultilevel"/>
    <w:tmpl w:val="74E01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F0792"/>
    <w:rsid w:val="000C6394"/>
    <w:rsid w:val="00110A44"/>
    <w:rsid w:val="001417EE"/>
    <w:rsid w:val="001A255E"/>
    <w:rsid w:val="001B50BC"/>
    <w:rsid w:val="001D49F4"/>
    <w:rsid w:val="00275DC1"/>
    <w:rsid w:val="003176CC"/>
    <w:rsid w:val="003401E0"/>
    <w:rsid w:val="0037408A"/>
    <w:rsid w:val="003D7B0E"/>
    <w:rsid w:val="005359C8"/>
    <w:rsid w:val="00562699"/>
    <w:rsid w:val="005908DB"/>
    <w:rsid w:val="006230E1"/>
    <w:rsid w:val="006565DA"/>
    <w:rsid w:val="006713DC"/>
    <w:rsid w:val="00684DA0"/>
    <w:rsid w:val="006D158B"/>
    <w:rsid w:val="00740633"/>
    <w:rsid w:val="00793951"/>
    <w:rsid w:val="007C11D5"/>
    <w:rsid w:val="007D4734"/>
    <w:rsid w:val="007D6DC6"/>
    <w:rsid w:val="007F68CA"/>
    <w:rsid w:val="00813B9A"/>
    <w:rsid w:val="008B4188"/>
    <w:rsid w:val="009016F2"/>
    <w:rsid w:val="009256CF"/>
    <w:rsid w:val="00941856"/>
    <w:rsid w:val="009A6970"/>
    <w:rsid w:val="009A7705"/>
    <w:rsid w:val="00AB3539"/>
    <w:rsid w:val="00AF44A4"/>
    <w:rsid w:val="00B82B7C"/>
    <w:rsid w:val="00BE1B30"/>
    <w:rsid w:val="00BE2EBD"/>
    <w:rsid w:val="00C01C00"/>
    <w:rsid w:val="00C35290"/>
    <w:rsid w:val="00D20073"/>
    <w:rsid w:val="00DA2727"/>
    <w:rsid w:val="00DB5781"/>
    <w:rsid w:val="00F73545"/>
    <w:rsid w:val="00FD0B26"/>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BalloonText">
    <w:name w:val="Balloon Text"/>
    <w:basedOn w:val="Normal"/>
    <w:link w:val="BalloonTextChar"/>
    <w:uiPriority w:val="99"/>
    <w:semiHidden/>
    <w:unhideWhenUsed/>
    <w:rsid w:val="00FD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26"/>
    <w:rPr>
      <w:rFonts w:ascii="Tahoma" w:hAnsi="Tahoma" w:cs="Tahoma"/>
      <w:sz w:val="16"/>
      <w:szCs w:val="16"/>
    </w:rPr>
  </w:style>
  <w:style w:type="character" w:styleId="PlaceholderText">
    <w:name w:val="Placeholder Text"/>
    <w:basedOn w:val="DefaultParagraphFont"/>
    <w:uiPriority w:val="99"/>
    <w:semiHidden/>
    <w:rsid w:val="00D20073"/>
    <w:rPr>
      <w:color w:val="808080"/>
    </w:rPr>
  </w:style>
  <w:style w:type="table" w:styleId="TableGrid">
    <w:name w:val="Table Grid"/>
    <w:basedOn w:val="TableNormal"/>
    <w:uiPriority w:val="59"/>
    <w:rsid w:val="00D200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26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2699"/>
  </w:style>
  <w:style w:type="paragraph" w:styleId="Footer">
    <w:name w:val="footer"/>
    <w:basedOn w:val="Normal"/>
    <w:link w:val="FooterChar"/>
    <w:uiPriority w:val="99"/>
    <w:semiHidden/>
    <w:unhideWhenUsed/>
    <w:rsid w:val="005626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26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4</cp:revision>
  <cp:lastPrinted>2010-01-19T23:38:00Z</cp:lastPrinted>
  <dcterms:created xsi:type="dcterms:W3CDTF">2010-02-02T18:15:00Z</dcterms:created>
  <dcterms:modified xsi:type="dcterms:W3CDTF">2011-06-02T17:17:00Z</dcterms:modified>
</cp:coreProperties>
</file>