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20" w:rsidRPr="009B5920" w:rsidRDefault="009B5920" w:rsidP="009B5920">
      <w:pPr>
        <w:pStyle w:val="Heading1"/>
        <w:spacing w:before="0" w:beforeAutospacing="0"/>
        <w:rPr>
          <w:rFonts w:ascii="Arial" w:hAnsi="Arial" w:cs="Arial"/>
          <w:color w:val="333333"/>
          <w:sz w:val="24"/>
          <w:szCs w:val="24"/>
        </w:rPr>
      </w:pPr>
      <w:r w:rsidRPr="009B5920">
        <w:rPr>
          <w:rFonts w:ascii="Arial" w:hAnsi="Arial" w:cs="Arial"/>
          <w:color w:val="333333"/>
          <w:sz w:val="24"/>
          <w:szCs w:val="24"/>
        </w:rPr>
        <w:t>BP's Spill Costs Look Manageable 8 Months Later</w:t>
      </w:r>
    </w:p>
    <w:p w:rsidR="009B5920" w:rsidRPr="009B5920" w:rsidRDefault="009B5920" w:rsidP="009B5920">
      <w:pPr>
        <w:pStyle w:val="byline"/>
        <w:spacing w:before="0" w:beforeAutospacing="0"/>
        <w:rPr>
          <w:rFonts w:ascii="Arial" w:hAnsi="Arial" w:cs="Arial"/>
          <w:color w:val="000000"/>
          <w:sz w:val="20"/>
          <w:szCs w:val="20"/>
        </w:rPr>
      </w:pPr>
      <w:proofErr w:type="gramStart"/>
      <w:r w:rsidRPr="009B5920">
        <w:rPr>
          <w:rFonts w:ascii="Arial" w:hAnsi="Arial" w:cs="Arial"/>
          <w:color w:val="000000"/>
          <w:sz w:val="20"/>
          <w:szCs w:val="20"/>
        </w:rPr>
        <w:t>by</w:t>
      </w:r>
      <w:proofErr w:type="gramEnd"/>
      <w:r w:rsidRPr="009B5920">
        <w:rPr>
          <w:rStyle w:val="apple-converted-space"/>
          <w:rFonts w:ascii="Arial" w:hAnsi="Arial" w:cs="Arial"/>
          <w:color w:val="000000"/>
          <w:sz w:val="20"/>
          <w:szCs w:val="20"/>
        </w:rPr>
        <w:t> </w:t>
      </w:r>
      <w:r w:rsidRPr="009B5920">
        <w:rPr>
          <w:rFonts w:ascii="Arial" w:hAnsi="Arial" w:cs="Arial"/>
          <w:caps/>
          <w:color w:val="000000"/>
          <w:sz w:val="20"/>
          <w:szCs w:val="20"/>
        </w:rPr>
        <w:t>THE ASSOCIATED PRESS</w:t>
      </w:r>
    </w:p>
    <w:p w:rsidR="009B5920" w:rsidRPr="009B5920" w:rsidRDefault="009B5920" w:rsidP="009B5920">
      <w:pPr>
        <w:spacing w:after="100" w:afterAutospacing="1" w:line="240" w:lineRule="auto"/>
        <w:rPr>
          <w:rFonts w:ascii="Arial" w:hAnsi="Arial" w:cs="Arial"/>
          <w:color w:val="333333"/>
          <w:sz w:val="20"/>
          <w:szCs w:val="20"/>
        </w:rPr>
      </w:pPr>
      <w:r w:rsidRPr="009B5920">
        <w:rPr>
          <w:rStyle w:val="date"/>
          <w:rFonts w:ascii="Arial" w:hAnsi="Arial" w:cs="Arial"/>
          <w:i/>
          <w:iCs/>
          <w:color w:val="999999"/>
          <w:sz w:val="20"/>
          <w:szCs w:val="20"/>
        </w:rPr>
        <w:t>NEW YORK</w:t>
      </w:r>
      <w:r w:rsidRPr="009B5920">
        <w:rPr>
          <w:rStyle w:val="apple-converted-space"/>
          <w:rFonts w:ascii="Arial" w:hAnsi="Arial" w:cs="Arial"/>
          <w:i/>
          <w:iCs/>
          <w:color w:val="999999"/>
          <w:sz w:val="20"/>
          <w:szCs w:val="20"/>
        </w:rPr>
        <w:t> </w:t>
      </w:r>
      <w:r w:rsidRPr="009B5920">
        <w:rPr>
          <w:rStyle w:val="Emphasis"/>
          <w:rFonts w:ascii="Arial" w:hAnsi="Arial" w:cs="Arial"/>
          <w:color w:val="999999"/>
          <w:sz w:val="20"/>
          <w:szCs w:val="20"/>
        </w:rPr>
        <w:t>December 29, 2010, 12:04 pm ET</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As the Gulf oil spill gushed out of control, BP's financial liabilities seemed big enough to sink the company. No more.</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Cleanup, government fines, lawsuits, legal fees and damage claims will likely exceed the $40 billion that BP has publicly estimated, according to an Associated Press analysis. But they'll be far below the highest estimates made over the summer by legal experts and prominent Wall Street banks, such as Goldman Sachs, which said costs could near $200 billion.</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BP will survive the worst oil spill in U.S. history for several key reasons: it has little debt; its global businesses are forecast to generate $26 billion next year in cash flow from operations; the environmental impact of the spill isn't as bad as feared; and the government seems unlikely to ban BP from Gulf drilling. To bolster its finances, BP has cut its dividend, issued debt and sold more than $21 billion in assets.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"It could have been a lot worse," says Tyler Priest, a University of Houston petroleum historian who serves on President Obama's oil spill investigation committee. "BP is going to come back from this."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Many influential investors appear to agree. </w:t>
      </w:r>
      <w:proofErr w:type="gramStart"/>
      <w:r w:rsidRPr="009B5920">
        <w:rPr>
          <w:rFonts w:ascii="Arial" w:hAnsi="Arial" w:cs="Arial"/>
          <w:color w:val="333333"/>
          <w:sz w:val="20"/>
          <w:szCs w:val="20"/>
        </w:rPr>
        <w:t xml:space="preserve">According to Thomson Reuters, 23 firms with $1 billion or more invested in the stock market, including </w:t>
      </w:r>
      <w:proofErr w:type="spellStart"/>
      <w:r w:rsidRPr="009B5920">
        <w:rPr>
          <w:rFonts w:ascii="Arial" w:hAnsi="Arial" w:cs="Arial"/>
          <w:color w:val="333333"/>
          <w:sz w:val="20"/>
          <w:szCs w:val="20"/>
        </w:rPr>
        <w:t>BlackRock</w:t>
      </w:r>
      <w:proofErr w:type="spellEnd"/>
      <w:r w:rsidRPr="009B5920">
        <w:rPr>
          <w:rFonts w:ascii="Arial" w:hAnsi="Arial" w:cs="Arial"/>
          <w:color w:val="333333"/>
          <w:sz w:val="20"/>
          <w:szCs w:val="20"/>
        </w:rPr>
        <w:t xml:space="preserve"> Investment Management, Managed Account Advisors and </w:t>
      </w:r>
      <w:proofErr w:type="spellStart"/>
      <w:r w:rsidRPr="009B5920">
        <w:rPr>
          <w:rFonts w:ascii="Arial" w:hAnsi="Arial" w:cs="Arial"/>
          <w:color w:val="333333"/>
          <w:sz w:val="20"/>
          <w:szCs w:val="20"/>
        </w:rPr>
        <w:t>Rydex</w:t>
      </w:r>
      <w:proofErr w:type="spellEnd"/>
      <w:r w:rsidRPr="009B5920">
        <w:rPr>
          <w:rFonts w:ascii="Arial" w:hAnsi="Arial" w:cs="Arial"/>
          <w:color w:val="333333"/>
          <w:sz w:val="20"/>
          <w:szCs w:val="20"/>
        </w:rPr>
        <w:t xml:space="preserve"> Security Global Investors, more than doubled their holdings of BP stock from July through September.</w:t>
      </w:r>
      <w:proofErr w:type="gramEnd"/>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At $44.11, BP's stock price has risen 63 percent from its low of $27.02 on June 25. It's still down 27 percent from its close of $60.48 on April 20, the day of the spill. The well was capped on July 15.</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The AP analysis shows the company is likely to face $38 billion to $60 billion in spill-related costs. A settlement with the federal government could reduce that amount, while a successful class-action lawsuit could add billions more.</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The analysis includes: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—The $10.7 billion that BP already has paid to plug its </w:t>
      </w:r>
      <w:proofErr w:type="gramStart"/>
      <w:r w:rsidRPr="009B5920">
        <w:rPr>
          <w:rFonts w:ascii="Arial" w:hAnsi="Arial" w:cs="Arial"/>
          <w:color w:val="333333"/>
          <w:sz w:val="20"/>
          <w:szCs w:val="20"/>
        </w:rPr>
        <w:t>well,</w:t>
      </w:r>
      <w:proofErr w:type="gramEnd"/>
      <w:r w:rsidRPr="009B5920">
        <w:rPr>
          <w:rFonts w:ascii="Arial" w:hAnsi="Arial" w:cs="Arial"/>
          <w:color w:val="333333"/>
          <w:sz w:val="20"/>
          <w:szCs w:val="20"/>
        </w:rPr>
        <w:t xml:space="preserve"> clean up the spilled oil and pay damage claims and other costs.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—A $20 billion fund that BP set up in August for individuals and private businesses that were affected by the spill. The fund, known as the Gulf Coast Claims Facility, pays for environmental damage, personal injury, cleanup and lost earnings. The fund so far has paid $2.7 billion to address nearly 168,000 claims. Nearly half a million individuals and businesses have filed claims, and those that settle with the fund give up their right to sue the company. If any of the $20 billion is left over, it goes back to BP.</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—Fines: The Justice Department is suing BP for violating the Clean Water Act. Fines are based on how much oil was spilled. The government's estimate of 4.9 million barrels means BP faces between $5.4 billion and $21.1 billion in fines. The upper limit applies if investigators conclude BP acted with gross negligence. The government has a history of settling with companies for as little as 50 cents on the dollar in order to avoid lengthy disputes, says Eric Schaeffer, former head of the Environmental Protection Agency's enforcement division.</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—Legal fees: BP has hired lawyers, engineers and geologists to defend the company. These experts could cost as much as $2 billion, according to </w:t>
      </w:r>
      <w:proofErr w:type="spellStart"/>
      <w:r w:rsidRPr="009B5920">
        <w:rPr>
          <w:rFonts w:ascii="Arial" w:hAnsi="Arial" w:cs="Arial"/>
          <w:color w:val="333333"/>
          <w:sz w:val="20"/>
          <w:szCs w:val="20"/>
        </w:rPr>
        <w:t>Mitratech</w:t>
      </w:r>
      <w:proofErr w:type="spellEnd"/>
      <w:r w:rsidRPr="009B5920">
        <w:rPr>
          <w:rFonts w:ascii="Arial" w:hAnsi="Arial" w:cs="Arial"/>
          <w:color w:val="333333"/>
          <w:sz w:val="20"/>
          <w:szCs w:val="20"/>
        </w:rPr>
        <w:t xml:space="preserve"> Inc., a consulting firm that handles legal and trial logistics for Fortune 500 companies.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—Lawsuits: The toughest costs to estimate are future settlements and judgments from the hundreds of lawsuits filed against BP, including any class actions. Shrimpers, oystermen, charter-boat operators, restaurant workers </w:t>
      </w:r>
      <w:r w:rsidRPr="009B5920">
        <w:rPr>
          <w:rFonts w:ascii="Arial" w:hAnsi="Arial" w:cs="Arial"/>
          <w:color w:val="333333"/>
          <w:sz w:val="20"/>
          <w:szCs w:val="20"/>
        </w:rPr>
        <w:lastRenderedPageBreak/>
        <w:t xml:space="preserve">and real-estate developers are suing BP for lost business. Oil rig workers and cleanup crews are making personal injury claims. And Gulf </w:t>
      </w:r>
      <w:proofErr w:type="gramStart"/>
      <w:r w:rsidRPr="009B5920">
        <w:rPr>
          <w:rFonts w:ascii="Arial" w:hAnsi="Arial" w:cs="Arial"/>
          <w:color w:val="333333"/>
          <w:sz w:val="20"/>
          <w:szCs w:val="20"/>
        </w:rPr>
        <w:t>states</w:t>
      </w:r>
      <w:proofErr w:type="gramEnd"/>
      <w:r w:rsidRPr="009B5920">
        <w:rPr>
          <w:rFonts w:ascii="Arial" w:hAnsi="Arial" w:cs="Arial"/>
          <w:color w:val="333333"/>
          <w:sz w:val="20"/>
          <w:szCs w:val="20"/>
        </w:rPr>
        <w:t xml:space="preserve"> and local governments are expected to sue for lost tax revenue and environmental damages. Alabama is seeking an initial $148 million from BP. Analysts at Citigroup say settlements, judgments and punitive damages from these suits will total as much as $6 billion.</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Legal experts caution that the unpredictability of juries makes it difficult to estimate the cost of losing a class-action lawsuit. A successful class-action could easily double the Citigroup estimate for total legal liabilities, says Alexandra </w:t>
      </w:r>
      <w:proofErr w:type="spellStart"/>
      <w:r w:rsidRPr="009B5920">
        <w:rPr>
          <w:rFonts w:ascii="Arial" w:hAnsi="Arial" w:cs="Arial"/>
          <w:color w:val="333333"/>
          <w:sz w:val="20"/>
          <w:szCs w:val="20"/>
        </w:rPr>
        <w:t>Lahav</w:t>
      </w:r>
      <w:proofErr w:type="spellEnd"/>
      <w:r w:rsidRPr="009B5920">
        <w:rPr>
          <w:rFonts w:ascii="Arial" w:hAnsi="Arial" w:cs="Arial"/>
          <w:color w:val="333333"/>
          <w:sz w:val="20"/>
          <w:szCs w:val="20"/>
        </w:rPr>
        <w:t>, a University of Connecticut professor who studies such lawsuits.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BP may be able to spread the spill's costs around. Minority partners Anadarko Petroleum Corp. and MOEX 2007 LLC own 35 percent of the operation, and rig owner Transocean Ltd. also may be asked to pay. "Companies have the incentive to settle with BP to put the matter behind them," FBR analyst Robert </w:t>
      </w:r>
      <w:proofErr w:type="spellStart"/>
      <w:r w:rsidRPr="009B5920">
        <w:rPr>
          <w:rFonts w:ascii="Arial" w:hAnsi="Arial" w:cs="Arial"/>
          <w:color w:val="333333"/>
          <w:sz w:val="20"/>
          <w:szCs w:val="20"/>
        </w:rPr>
        <w:t>MacKenzie</w:t>
      </w:r>
      <w:proofErr w:type="spellEnd"/>
      <w:r w:rsidRPr="009B5920">
        <w:rPr>
          <w:rFonts w:ascii="Arial" w:hAnsi="Arial" w:cs="Arial"/>
          <w:color w:val="333333"/>
          <w:sz w:val="20"/>
          <w:szCs w:val="20"/>
        </w:rPr>
        <w:t xml:space="preserve"> says. He expects BP to get as much as $2 billion from Transocean and as much as $4 billion from Anadarko.</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"We've set aside what we think is the right amount to pay for the relevant costs" from the spill, BP spokeswoman Sheila Williams says.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Since the spill, BP has moved aggressively to shore up its finances.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 xml:space="preserve">The company suspended its quarterly dividend of 84 cents a share, which cost it $10.5 billion last year. It also raised $21 billion in asset sales that include: $7 billion for its stake in Pan American Energy; $7 billion for oil fields in the U.S., Canada and Egypt; $1.9 billion for its Colombian exploration business; and $1.8 billion for assets in Vietnam and Venezuela. BP also raised $3.5 billion in an Oct. 1. </w:t>
      </w:r>
      <w:proofErr w:type="gramStart"/>
      <w:r w:rsidRPr="009B5920">
        <w:rPr>
          <w:rFonts w:ascii="Arial" w:hAnsi="Arial" w:cs="Arial"/>
          <w:color w:val="333333"/>
          <w:sz w:val="20"/>
          <w:szCs w:val="20"/>
        </w:rPr>
        <w:t>bond</w:t>
      </w:r>
      <w:proofErr w:type="gramEnd"/>
      <w:r w:rsidRPr="009B5920">
        <w:rPr>
          <w:rFonts w:ascii="Arial" w:hAnsi="Arial" w:cs="Arial"/>
          <w:color w:val="333333"/>
          <w:sz w:val="20"/>
          <w:szCs w:val="20"/>
        </w:rPr>
        <w:t xml:space="preserve"> sale.</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From April through June, when BP's stock was tanking, Fred Fromm, who manages a natural resources fund for Franklin Templeton Investments, scooped up 170,000 shares. Their value climbed by more than $2 million in the third quarter.</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A few weeks after the Deepwater Horizon rig exploded and sank, scientists worried the oil slick would reach the Gulf's Loop Current, which sweeps around Florida and up the East Coast. Beaches would be damaged along the way. But BP got lucky. Gulf winds kept shifting, which kept the oil concentrated in the waters south of Louisiana, said David Hollander, a University of South Florida chemical oceanographer. And hurricanes mostly avoided the region.</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Scientists disagree about how much oil remains in the Gulf, but already the streaky sheens of oil on the surface are mostly gone. The more oil that remains, the greater the potential for environmental lawsuits.</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Whatever remains, "it won't impact their long-term ability to do business," says Citigroup oil analyst Mark Fletcher.</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Exxon dealt with lawsuits for decades after its Valdez supertanker ran aground and spilled 11 million gallons of crude into Alaska's Prince William Sound in 1989. The spill cost Exxon $4.5 billion — nearly half of which went to clean up the oil. The rest was spent on payments to residents and businesses, punitive damages and settlements with the government.</w:t>
      </w:r>
    </w:p>
    <w:p w:rsidR="009B5920" w:rsidRP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Exxon never lost its perch among industry leaders, and BP won't either, says Citigroup's Fletcher. BP remains among the top oil drillers in a world that runs on petroleum, and that may be the best way to judge the company's lasting power.</w:t>
      </w:r>
    </w:p>
    <w:p w:rsidR="009B5920" w:rsidRDefault="009B5920" w:rsidP="009B5920">
      <w:pPr>
        <w:pStyle w:val="NormalWeb"/>
        <w:spacing w:before="0" w:beforeAutospacing="0"/>
        <w:rPr>
          <w:rFonts w:ascii="Arial" w:hAnsi="Arial" w:cs="Arial"/>
          <w:color w:val="333333"/>
          <w:sz w:val="20"/>
          <w:szCs w:val="20"/>
        </w:rPr>
      </w:pPr>
      <w:r w:rsidRPr="009B5920">
        <w:rPr>
          <w:rFonts w:ascii="Arial" w:hAnsi="Arial" w:cs="Arial"/>
          <w:color w:val="333333"/>
          <w:sz w:val="20"/>
          <w:szCs w:val="20"/>
        </w:rPr>
        <w:t>"Did (Valdez) stop anyone from buying Exxon gasoline? No. Exxon's results are better than anyone's on a multiyear basis," Fletcher said.</w:t>
      </w:r>
    </w:p>
    <w:p w:rsidR="009B5920" w:rsidRDefault="009B5920" w:rsidP="009B5920">
      <w:pPr>
        <w:pStyle w:val="NormalWeb"/>
        <w:spacing w:before="0" w:beforeAutospacing="0"/>
        <w:rPr>
          <w:rFonts w:ascii="Arial" w:hAnsi="Arial" w:cs="Arial"/>
          <w:color w:val="333333"/>
          <w:sz w:val="20"/>
          <w:szCs w:val="20"/>
        </w:rPr>
      </w:pPr>
    </w:p>
    <w:p w:rsidR="009F4FCA" w:rsidRDefault="009B5920" w:rsidP="00D328D7">
      <w:pPr>
        <w:pStyle w:val="NormalWeb"/>
        <w:spacing w:before="0" w:beforeAutospacing="0"/>
      </w:pPr>
      <w:r>
        <w:rPr>
          <w:rFonts w:ascii="Arial" w:hAnsi="Arial" w:cs="Arial"/>
          <w:color w:val="333333"/>
          <w:sz w:val="20"/>
          <w:szCs w:val="20"/>
        </w:rPr>
        <w:t xml:space="preserve">Retrieved from: </w:t>
      </w:r>
      <w:hyperlink r:id="rId4" w:history="1">
        <w:r>
          <w:rPr>
            <w:rStyle w:val="Hyperlink"/>
          </w:rPr>
          <w:t>http://www.npr.org/templates/story/story.php?storyId=132432904</w:t>
        </w:r>
      </w:hyperlink>
    </w:p>
    <w:sectPr w:rsidR="009F4FCA" w:rsidSect="00D328D7">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B5920"/>
    <w:rsid w:val="00000D24"/>
    <w:rsid w:val="00000E64"/>
    <w:rsid w:val="00004EDB"/>
    <w:rsid w:val="00013187"/>
    <w:rsid w:val="000153B4"/>
    <w:rsid w:val="00016BED"/>
    <w:rsid w:val="00017853"/>
    <w:rsid w:val="00017BFB"/>
    <w:rsid w:val="00020640"/>
    <w:rsid w:val="0002073F"/>
    <w:rsid w:val="000217C3"/>
    <w:rsid w:val="0002207C"/>
    <w:rsid w:val="000222BE"/>
    <w:rsid w:val="00023048"/>
    <w:rsid w:val="00023566"/>
    <w:rsid w:val="000263FF"/>
    <w:rsid w:val="00027ABA"/>
    <w:rsid w:val="00030ADC"/>
    <w:rsid w:val="0003339B"/>
    <w:rsid w:val="000372C2"/>
    <w:rsid w:val="00040014"/>
    <w:rsid w:val="0004070D"/>
    <w:rsid w:val="0004098C"/>
    <w:rsid w:val="000436B6"/>
    <w:rsid w:val="00043772"/>
    <w:rsid w:val="00045060"/>
    <w:rsid w:val="00046E4E"/>
    <w:rsid w:val="00046F6D"/>
    <w:rsid w:val="00047EE1"/>
    <w:rsid w:val="00052E7D"/>
    <w:rsid w:val="00053F12"/>
    <w:rsid w:val="00054896"/>
    <w:rsid w:val="0006122D"/>
    <w:rsid w:val="00061B80"/>
    <w:rsid w:val="00061E67"/>
    <w:rsid w:val="00061F2E"/>
    <w:rsid w:val="0006647F"/>
    <w:rsid w:val="000666DE"/>
    <w:rsid w:val="0006778B"/>
    <w:rsid w:val="00073C61"/>
    <w:rsid w:val="000743F7"/>
    <w:rsid w:val="00074CBE"/>
    <w:rsid w:val="0008531F"/>
    <w:rsid w:val="00086FFF"/>
    <w:rsid w:val="00087E14"/>
    <w:rsid w:val="000900DB"/>
    <w:rsid w:val="00090704"/>
    <w:rsid w:val="00090C3F"/>
    <w:rsid w:val="00091EFB"/>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10F7"/>
    <w:rsid w:val="000C45C2"/>
    <w:rsid w:val="000C5FD3"/>
    <w:rsid w:val="000C6999"/>
    <w:rsid w:val="000D00B2"/>
    <w:rsid w:val="000D0149"/>
    <w:rsid w:val="000D16DD"/>
    <w:rsid w:val="000D178A"/>
    <w:rsid w:val="000D2B9F"/>
    <w:rsid w:val="000D3277"/>
    <w:rsid w:val="000D3D9C"/>
    <w:rsid w:val="000D4226"/>
    <w:rsid w:val="000D4C6C"/>
    <w:rsid w:val="000D5785"/>
    <w:rsid w:val="000D5E7A"/>
    <w:rsid w:val="000D7B05"/>
    <w:rsid w:val="000E5EFC"/>
    <w:rsid w:val="000E6C6B"/>
    <w:rsid w:val="000E6DA9"/>
    <w:rsid w:val="000E73EA"/>
    <w:rsid w:val="000F1005"/>
    <w:rsid w:val="000F22E0"/>
    <w:rsid w:val="000F3D57"/>
    <w:rsid w:val="000F4387"/>
    <w:rsid w:val="000F7F5E"/>
    <w:rsid w:val="00105564"/>
    <w:rsid w:val="00105D7E"/>
    <w:rsid w:val="00105FDA"/>
    <w:rsid w:val="001063C5"/>
    <w:rsid w:val="001108AA"/>
    <w:rsid w:val="00111F8B"/>
    <w:rsid w:val="001143AF"/>
    <w:rsid w:val="0011456D"/>
    <w:rsid w:val="00114E9B"/>
    <w:rsid w:val="00115926"/>
    <w:rsid w:val="00120668"/>
    <w:rsid w:val="001228D9"/>
    <w:rsid w:val="00125F29"/>
    <w:rsid w:val="00127BFB"/>
    <w:rsid w:val="0013043F"/>
    <w:rsid w:val="001322BE"/>
    <w:rsid w:val="001324D7"/>
    <w:rsid w:val="00135019"/>
    <w:rsid w:val="00135B9E"/>
    <w:rsid w:val="00142F1A"/>
    <w:rsid w:val="00142FF6"/>
    <w:rsid w:val="001442B6"/>
    <w:rsid w:val="00146C05"/>
    <w:rsid w:val="00151B0D"/>
    <w:rsid w:val="00152456"/>
    <w:rsid w:val="001525A1"/>
    <w:rsid w:val="0015327B"/>
    <w:rsid w:val="00154CF4"/>
    <w:rsid w:val="00156B19"/>
    <w:rsid w:val="00164A50"/>
    <w:rsid w:val="00164DCB"/>
    <w:rsid w:val="00165FED"/>
    <w:rsid w:val="001664DA"/>
    <w:rsid w:val="00171077"/>
    <w:rsid w:val="0017474F"/>
    <w:rsid w:val="0017490A"/>
    <w:rsid w:val="00175622"/>
    <w:rsid w:val="00176679"/>
    <w:rsid w:val="00177C11"/>
    <w:rsid w:val="0018184E"/>
    <w:rsid w:val="00182C94"/>
    <w:rsid w:val="00185F77"/>
    <w:rsid w:val="0018708A"/>
    <w:rsid w:val="00187ACD"/>
    <w:rsid w:val="00190BA7"/>
    <w:rsid w:val="001927DA"/>
    <w:rsid w:val="0019397A"/>
    <w:rsid w:val="001A0A77"/>
    <w:rsid w:val="001A34D8"/>
    <w:rsid w:val="001A3B85"/>
    <w:rsid w:val="001A4637"/>
    <w:rsid w:val="001A48B7"/>
    <w:rsid w:val="001A5D8E"/>
    <w:rsid w:val="001A6D46"/>
    <w:rsid w:val="001A7596"/>
    <w:rsid w:val="001B0396"/>
    <w:rsid w:val="001B0EA9"/>
    <w:rsid w:val="001B12A7"/>
    <w:rsid w:val="001B1F5D"/>
    <w:rsid w:val="001B3F90"/>
    <w:rsid w:val="001B59F3"/>
    <w:rsid w:val="001B7540"/>
    <w:rsid w:val="001C11F8"/>
    <w:rsid w:val="001C1664"/>
    <w:rsid w:val="001C1FFD"/>
    <w:rsid w:val="001C20AC"/>
    <w:rsid w:val="001C2FB8"/>
    <w:rsid w:val="001C53BD"/>
    <w:rsid w:val="001C5BCB"/>
    <w:rsid w:val="001C5DE2"/>
    <w:rsid w:val="001C5F23"/>
    <w:rsid w:val="001C64D5"/>
    <w:rsid w:val="001C6F65"/>
    <w:rsid w:val="001C74DE"/>
    <w:rsid w:val="001D1CA7"/>
    <w:rsid w:val="001D3110"/>
    <w:rsid w:val="001D41E5"/>
    <w:rsid w:val="001D7075"/>
    <w:rsid w:val="001E0775"/>
    <w:rsid w:val="001E149E"/>
    <w:rsid w:val="001E1657"/>
    <w:rsid w:val="001E19A6"/>
    <w:rsid w:val="001E1E00"/>
    <w:rsid w:val="001E244A"/>
    <w:rsid w:val="001E2F09"/>
    <w:rsid w:val="001E3E5D"/>
    <w:rsid w:val="001E46F6"/>
    <w:rsid w:val="001E5FA0"/>
    <w:rsid w:val="001E66EA"/>
    <w:rsid w:val="001E6CD1"/>
    <w:rsid w:val="001E7842"/>
    <w:rsid w:val="001E7B5B"/>
    <w:rsid w:val="001F01E7"/>
    <w:rsid w:val="001F021A"/>
    <w:rsid w:val="001F1AF0"/>
    <w:rsid w:val="001F3B85"/>
    <w:rsid w:val="001F4550"/>
    <w:rsid w:val="001F567F"/>
    <w:rsid w:val="001F580D"/>
    <w:rsid w:val="001F5EE1"/>
    <w:rsid w:val="001F62A7"/>
    <w:rsid w:val="001F6B52"/>
    <w:rsid w:val="001F7ECB"/>
    <w:rsid w:val="0020406E"/>
    <w:rsid w:val="0020539C"/>
    <w:rsid w:val="002059A3"/>
    <w:rsid w:val="0021185D"/>
    <w:rsid w:val="0021219D"/>
    <w:rsid w:val="002131BE"/>
    <w:rsid w:val="0021432A"/>
    <w:rsid w:val="00216219"/>
    <w:rsid w:val="00221B7F"/>
    <w:rsid w:val="0023291F"/>
    <w:rsid w:val="00232EF2"/>
    <w:rsid w:val="0023348D"/>
    <w:rsid w:val="0024098E"/>
    <w:rsid w:val="0024205F"/>
    <w:rsid w:val="00242A07"/>
    <w:rsid w:val="00244270"/>
    <w:rsid w:val="00245383"/>
    <w:rsid w:val="00245B3A"/>
    <w:rsid w:val="00250B27"/>
    <w:rsid w:val="002526C9"/>
    <w:rsid w:val="002532FF"/>
    <w:rsid w:val="002539D4"/>
    <w:rsid w:val="002552D1"/>
    <w:rsid w:val="00255634"/>
    <w:rsid w:val="002558AC"/>
    <w:rsid w:val="00260F22"/>
    <w:rsid w:val="0026126C"/>
    <w:rsid w:val="002641C3"/>
    <w:rsid w:val="00266C05"/>
    <w:rsid w:val="002716BD"/>
    <w:rsid w:val="002722FB"/>
    <w:rsid w:val="002736F0"/>
    <w:rsid w:val="0027466A"/>
    <w:rsid w:val="00274E41"/>
    <w:rsid w:val="002759AA"/>
    <w:rsid w:val="00281DC8"/>
    <w:rsid w:val="00285027"/>
    <w:rsid w:val="00286D7C"/>
    <w:rsid w:val="00287F8C"/>
    <w:rsid w:val="0029282B"/>
    <w:rsid w:val="002A03E2"/>
    <w:rsid w:val="002A0B8E"/>
    <w:rsid w:val="002A299C"/>
    <w:rsid w:val="002A2EFC"/>
    <w:rsid w:val="002A2F2F"/>
    <w:rsid w:val="002A3325"/>
    <w:rsid w:val="002A41A0"/>
    <w:rsid w:val="002A51AF"/>
    <w:rsid w:val="002A5DB9"/>
    <w:rsid w:val="002A6598"/>
    <w:rsid w:val="002A7EAC"/>
    <w:rsid w:val="002B042C"/>
    <w:rsid w:val="002B148F"/>
    <w:rsid w:val="002B3F1A"/>
    <w:rsid w:val="002B5487"/>
    <w:rsid w:val="002B5C08"/>
    <w:rsid w:val="002B6DEF"/>
    <w:rsid w:val="002B6F17"/>
    <w:rsid w:val="002B6F9F"/>
    <w:rsid w:val="002B7B7C"/>
    <w:rsid w:val="002C0094"/>
    <w:rsid w:val="002C3FE1"/>
    <w:rsid w:val="002C462B"/>
    <w:rsid w:val="002C464B"/>
    <w:rsid w:val="002C53C8"/>
    <w:rsid w:val="002C67E8"/>
    <w:rsid w:val="002C7BF9"/>
    <w:rsid w:val="002D0AFE"/>
    <w:rsid w:val="002D155D"/>
    <w:rsid w:val="002D193B"/>
    <w:rsid w:val="002D1BBE"/>
    <w:rsid w:val="002D1D7A"/>
    <w:rsid w:val="002D232C"/>
    <w:rsid w:val="002D3DD8"/>
    <w:rsid w:val="002D5343"/>
    <w:rsid w:val="002D53B5"/>
    <w:rsid w:val="002D6F6F"/>
    <w:rsid w:val="002E02E7"/>
    <w:rsid w:val="002E04E4"/>
    <w:rsid w:val="002E290D"/>
    <w:rsid w:val="002E4151"/>
    <w:rsid w:val="002E6404"/>
    <w:rsid w:val="002E69AA"/>
    <w:rsid w:val="002E6F29"/>
    <w:rsid w:val="002F0D3B"/>
    <w:rsid w:val="002F1B49"/>
    <w:rsid w:val="002F2AD3"/>
    <w:rsid w:val="002F6166"/>
    <w:rsid w:val="002F6975"/>
    <w:rsid w:val="002F711A"/>
    <w:rsid w:val="0030208A"/>
    <w:rsid w:val="00302D1D"/>
    <w:rsid w:val="00303F0D"/>
    <w:rsid w:val="003060C3"/>
    <w:rsid w:val="00311601"/>
    <w:rsid w:val="00311CC2"/>
    <w:rsid w:val="00323299"/>
    <w:rsid w:val="0032389E"/>
    <w:rsid w:val="00323D7F"/>
    <w:rsid w:val="003245E9"/>
    <w:rsid w:val="003247B3"/>
    <w:rsid w:val="00331D22"/>
    <w:rsid w:val="003348C4"/>
    <w:rsid w:val="00336F6A"/>
    <w:rsid w:val="00342D7E"/>
    <w:rsid w:val="0034320E"/>
    <w:rsid w:val="00343674"/>
    <w:rsid w:val="003440A8"/>
    <w:rsid w:val="0034699D"/>
    <w:rsid w:val="0035007C"/>
    <w:rsid w:val="0035074F"/>
    <w:rsid w:val="00351E77"/>
    <w:rsid w:val="00352973"/>
    <w:rsid w:val="00352A00"/>
    <w:rsid w:val="00354810"/>
    <w:rsid w:val="00354F6C"/>
    <w:rsid w:val="00360BC5"/>
    <w:rsid w:val="00361617"/>
    <w:rsid w:val="00362083"/>
    <w:rsid w:val="003649C8"/>
    <w:rsid w:val="00364ED6"/>
    <w:rsid w:val="003667BB"/>
    <w:rsid w:val="003673E4"/>
    <w:rsid w:val="00370B6A"/>
    <w:rsid w:val="003726F8"/>
    <w:rsid w:val="00373D9F"/>
    <w:rsid w:val="00374F7B"/>
    <w:rsid w:val="003750C2"/>
    <w:rsid w:val="00375384"/>
    <w:rsid w:val="003808F1"/>
    <w:rsid w:val="00381031"/>
    <w:rsid w:val="00383627"/>
    <w:rsid w:val="00384DAB"/>
    <w:rsid w:val="0038501C"/>
    <w:rsid w:val="003863B6"/>
    <w:rsid w:val="00387093"/>
    <w:rsid w:val="00387225"/>
    <w:rsid w:val="00391D67"/>
    <w:rsid w:val="003928B4"/>
    <w:rsid w:val="00393FE9"/>
    <w:rsid w:val="00394A22"/>
    <w:rsid w:val="003962DB"/>
    <w:rsid w:val="0039707E"/>
    <w:rsid w:val="00397A53"/>
    <w:rsid w:val="003A33AF"/>
    <w:rsid w:val="003A3BD4"/>
    <w:rsid w:val="003A43AB"/>
    <w:rsid w:val="003A4F34"/>
    <w:rsid w:val="003A6924"/>
    <w:rsid w:val="003A6E0E"/>
    <w:rsid w:val="003A7B1F"/>
    <w:rsid w:val="003B1B2C"/>
    <w:rsid w:val="003B242F"/>
    <w:rsid w:val="003B3272"/>
    <w:rsid w:val="003B662E"/>
    <w:rsid w:val="003B7083"/>
    <w:rsid w:val="003C0303"/>
    <w:rsid w:val="003C1606"/>
    <w:rsid w:val="003C282B"/>
    <w:rsid w:val="003C3130"/>
    <w:rsid w:val="003C3C72"/>
    <w:rsid w:val="003C3EBE"/>
    <w:rsid w:val="003C4588"/>
    <w:rsid w:val="003C5103"/>
    <w:rsid w:val="003C69D5"/>
    <w:rsid w:val="003D18DC"/>
    <w:rsid w:val="003D19C7"/>
    <w:rsid w:val="003D2675"/>
    <w:rsid w:val="003D5B93"/>
    <w:rsid w:val="003E03B1"/>
    <w:rsid w:val="003E2E0B"/>
    <w:rsid w:val="003E3C7F"/>
    <w:rsid w:val="003E64E7"/>
    <w:rsid w:val="003E65C7"/>
    <w:rsid w:val="003F0E85"/>
    <w:rsid w:val="003F2083"/>
    <w:rsid w:val="003F2808"/>
    <w:rsid w:val="003F2F69"/>
    <w:rsid w:val="003F34E0"/>
    <w:rsid w:val="003F4BD8"/>
    <w:rsid w:val="003F5202"/>
    <w:rsid w:val="003F6DD5"/>
    <w:rsid w:val="003F793F"/>
    <w:rsid w:val="00400CFD"/>
    <w:rsid w:val="00400D26"/>
    <w:rsid w:val="00400EAD"/>
    <w:rsid w:val="00401893"/>
    <w:rsid w:val="0040588D"/>
    <w:rsid w:val="004060FB"/>
    <w:rsid w:val="0040632C"/>
    <w:rsid w:val="00407B57"/>
    <w:rsid w:val="004104A0"/>
    <w:rsid w:val="00410AE2"/>
    <w:rsid w:val="00410C48"/>
    <w:rsid w:val="00413840"/>
    <w:rsid w:val="00413B63"/>
    <w:rsid w:val="00414BEB"/>
    <w:rsid w:val="004255D7"/>
    <w:rsid w:val="004268C3"/>
    <w:rsid w:val="004270CC"/>
    <w:rsid w:val="00427542"/>
    <w:rsid w:val="00427861"/>
    <w:rsid w:val="0043030D"/>
    <w:rsid w:val="00430F01"/>
    <w:rsid w:val="00433998"/>
    <w:rsid w:val="00434AD6"/>
    <w:rsid w:val="00437198"/>
    <w:rsid w:val="00440400"/>
    <w:rsid w:val="00441FB8"/>
    <w:rsid w:val="0044285D"/>
    <w:rsid w:val="00443AE0"/>
    <w:rsid w:val="00447E9C"/>
    <w:rsid w:val="00447F0F"/>
    <w:rsid w:val="00450536"/>
    <w:rsid w:val="00450F81"/>
    <w:rsid w:val="00451491"/>
    <w:rsid w:val="00451537"/>
    <w:rsid w:val="0045435A"/>
    <w:rsid w:val="0045551A"/>
    <w:rsid w:val="00456E61"/>
    <w:rsid w:val="00457610"/>
    <w:rsid w:val="00457B46"/>
    <w:rsid w:val="00457E5A"/>
    <w:rsid w:val="00460DE1"/>
    <w:rsid w:val="00461097"/>
    <w:rsid w:val="004610C0"/>
    <w:rsid w:val="004619C1"/>
    <w:rsid w:val="00462828"/>
    <w:rsid w:val="00464478"/>
    <w:rsid w:val="00464F28"/>
    <w:rsid w:val="004669E2"/>
    <w:rsid w:val="004673E0"/>
    <w:rsid w:val="004719BB"/>
    <w:rsid w:val="00471A80"/>
    <w:rsid w:val="00475B31"/>
    <w:rsid w:val="00481544"/>
    <w:rsid w:val="00481D75"/>
    <w:rsid w:val="0048255F"/>
    <w:rsid w:val="00492037"/>
    <w:rsid w:val="00493BD2"/>
    <w:rsid w:val="004947DD"/>
    <w:rsid w:val="00494F84"/>
    <w:rsid w:val="004951D6"/>
    <w:rsid w:val="0049571F"/>
    <w:rsid w:val="004A0574"/>
    <w:rsid w:val="004A0E6C"/>
    <w:rsid w:val="004A139E"/>
    <w:rsid w:val="004A2FEA"/>
    <w:rsid w:val="004A3CE9"/>
    <w:rsid w:val="004A697F"/>
    <w:rsid w:val="004B156F"/>
    <w:rsid w:val="004B4A03"/>
    <w:rsid w:val="004C0BB6"/>
    <w:rsid w:val="004C1DFB"/>
    <w:rsid w:val="004C278C"/>
    <w:rsid w:val="004C3F3F"/>
    <w:rsid w:val="004C461F"/>
    <w:rsid w:val="004C56CF"/>
    <w:rsid w:val="004C5BED"/>
    <w:rsid w:val="004C5DAF"/>
    <w:rsid w:val="004D3A52"/>
    <w:rsid w:val="004D44ED"/>
    <w:rsid w:val="004D4EB7"/>
    <w:rsid w:val="004D4F61"/>
    <w:rsid w:val="004D68EB"/>
    <w:rsid w:val="004D6E46"/>
    <w:rsid w:val="004D71D4"/>
    <w:rsid w:val="004E05B9"/>
    <w:rsid w:val="004E1685"/>
    <w:rsid w:val="004E1E93"/>
    <w:rsid w:val="004E2794"/>
    <w:rsid w:val="004E3DEE"/>
    <w:rsid w:val="004E6D63"/>
    <w:rsid w:val="004E77FA"/>
    <w:rsid w:val="004F138E"/>
    <w:rsid w:val="004F2524"/>
    <w:rsid w:val="004F2933"/>
    <w:rsid w:val="004F2D81"/>
    <w:rsid w:val="004F5979"/>
    <w:rsid w:val="004F5B73"/>
    <w:rsid w:val="004F5DA7"/>
    <w:rsid w:val="004F68AF"/>
    <w:rsid w:val="004F6AC9"/>
    <w:rsid w:val="004F7EB0"/>
    <w:rsid w:val="00500F7E"/>
    <w:rsid w:val="005014EA"/>
    <w:rsid w:val="005033B9"/>
    <w:rsid w:val="005036CD"/>
    <w:rsid w:val="00506AC3"/>
    <w:rsid w:val="005111A3"/>
    <w:rsid w:val="00511C40"/>
    <w:rsid w:val="00512215"/>
    <w:rsid w:val="00512936"/>
    <w:rsid w:val="00513797"/>
    <w:rsid w:val="005140B8"/>
    <w:rsid w:val="00514496"/>
    <w:rsid w:val="00514C02"/>
    <w:rsid w:val="00517994"/>
    <w:rsid w:val="00525BC9"/>
    <w:rsid w:val="00525F20"/>
    <w:rsid w:val="0052614E"/>
    <w:rsid w:val="005301DA"/>
    <w:rsid w:val="005303FC"/>
    <w:rsid w:val="005305C3"/>
    <w:rsid w:val="005313FB"/>
    <w:rsid w:val="00532C42"/>
    <w:rsid w:val="00532FA0"/>
    <w:rsid w:val="0053694A"/>
    <w:rsid w:val="00537168"/>
    <w:rsid w:val="00537B6E"/>
    <w:rsid w:val="00537FEE"/>
    <w:rsid w:val="00540EB5"/>
    <w:rsid w:val="0054179C"/>
    <w:rsid w:val="005417BD"/>
    <w:rsid w:val="0054228F"/>
    <w:rsid w:val="00543AF2"/>
    <w:rsid w:val="00545B3F"/>
    <w:rsid w:val="00545D17"/>
    <w:rsid w:val="005526DE"/>
    <w:rsid w:val="00553275"/>
    <w:rsid w:val="0055366E"/>
    <w:rsid w:val="00554FA8"/>
    <w:rsid w:val="0055544E"/>
    <w:rsid w:val="00555A71"/>
    <w:rsid w:val="00555E03"/>
    <w:rsid w:val="00560CF8"/>
    <w:rsid w:val="00560D5B"/>
    <w:rsid w:val="005625AB"/>
    <w:rsid w:val="0056429E"/>
    <w:rsid w:val="005651C9"/>
    <w:rsid w:val="0056543A"/>
    <w:rsid w:val="0056599B"/>
    <w:rsid w:val="00566D30"/>
    <w:rsid w:val="00570061"/>
    <w:rsid w:val="005716E2"/>
    <w:rsid w:val="005723B2"/>
    <w:rsid w:val="00575FD7"/>
    <w:rsid w:val="00577A85"/>
    <w:rsid w:val="00580E45"/>
    <w:rsid w:val="00581393"/>
    <w:rsid w:val="005817BF"/>
    <w:rsid w:val="00583AF8"/>
    <w:rsid w:val="00583F71"/>
    <w:rsid w:val="00583FF3"/>
    <w:rsid w:val="00584643"/>
    <w:rsid w:val="0058575A"/>
    <w:rsid w:val="00585922"/>
    <w:rsid w:val="005859FB"/>
    <w:rsid w:val="00592304"/>
    <w:rsid w:val="00595FEB"/>
    <w:rsid w:val="005A04B4"/>
    <w:rsid w:val="005A1AB2"/>
    <w:rsid w:val="005A6172"/>
    <w:rsid w:val="005A6459"/>
    <w:rsid w:val="005A750E"/>
    <w:rsid w:val="005A7D1E"/>
    <w:rsid w:val="005B0DC1"/>
    <w:rsid w:val="005B2749"/>
    <w:rsid w:val="005B27BB"/>
    <w:rsid w:val="005C106C"/>
    <w:rsid w:val="005C1563"/>
    <w:rsid w:val="005C2C81"/>
    <w:rsid w:val="005D33AE"/>
    <w:rsid w:val="005D3FF2"/>
    <w:rsid w:val="005D52B5"/>
    <w:rsid w:val="005D68A2"/>
    <w:rsid w:val="005D7491"/>
    <w:rsid w:val="005E0211"/>
    <w:rsid w:val="005E0530"/>
    <w:rsid w:val="005E084F"/>
    <w:rsid w:val="005E1E77"/>
    <w:rsid w:val="005E1F29"/>
    <w:rsid w:val="005E6CDB"/>
    <w:rsid w:val="005E7FBB"/>
    <w:rsid w:val="005F0F72"/>
    <w:rsid w:val="005F2C68"/>
    <w:rsid w:val="005F33D4"/>
    <w:rsid w:val="005F44E2"/>
    <w:rsid w:val="005F453B"/>
    <w:rsid w:val="005F5DC9"/>
    <w:rsid w:val="005F616E"/>
    <w:rsid w:val="005F63C4"/>
    <w:rsid w:val="005F6919"/>
    <w:rsid w:val="005F6D13"/>
    <w:rsid w:val="005F7E6D"/>
    <w:rsid w:val="0060114D"/>
    <w:rsid w:val="006021C3"/>
    <w:rsid w:val="006024A9"/>
    <w:rsid w:val="00603068"/>
    <w:rsid w:val="00604A3A"/>
    <w:rsid w:val="006059DB"/>
    <w:rsid w:val="00606AC0"/>
    <w:rsid w:val="00607AE8"/>
    <w:rsid w:val="006108FE"/>
    <w:rsid w:val="0061183E"/>
    <w:rsid w:val="00612809"/>
    <w:rsid w:val="006144E3"/>
    <w:rsid w:val="00614A55"/>
    <w:rsid w:val="00614AE4"/>
    <w:rsid w:val="00614F8B"/>
    <w:rsid w:val="006161B4"/>
    <w:rsid w:val="00616F72"/>
    <w:rsid w:val="006175C0"/>
    <w:rsid w:val="00617C41"/>
    <w:rsid w:val="00622369"/>
    <w:rsid w:val="0062386F"/>
    <w:rsid w:val="006240FF"/>
    <w:rsid w:val="00624663"/>
    <w:rsid w:val="00624BEF"/>
    <w:rsid w:val="00627278"/>
    <w:rsid w:val="0063088F"/>
    <w:rsid w:val="00630D59"/>
    <w:rsid w:val="00631134"/>
    <w:rsid w:val="00631764"/>
    <w:rsid w:val="006321A4"/>
    <w:rsid w:val="0063243C"/>
    <w:rsid w:val="00632F33"/>
    <w:rsid w:val="006344BA"/>
    <w:rsid w:val="00634768"/>
    <w:rsid w:val="00634E23"/>
    <w:rsid w:val="00635F5B"/>
    <w:rsid w:val="0063714C"/>
    <w:rsid w:val="00637535"/>
    <w:rsid w:val="0064004D"/>
    <w:rsid w:val="00640186"/>
    <w:rsid w:val="00642D69"/>
    <w:rsid w:val="00642F79"/>
    <w:rsid w:val="006440F8"/>
    <w:rsid w:val="00646664"/>
    <w:rsid w:val="00647304"/>
    <w:rsid w:val="00651336"/>
    <w:rsid w:val="006533A3"/>
    <w:rsid w:val="0065467C"/>
    <w:rsid w:val="006569C8"/>
    <w:rsid w:val="0066159B"/>
    <w:rsid w:val="00663A80"/>
    <w:rsid w:val="00664510"/>
    <w:rsid w:val="006666D3"/>
    <w:rsid w:val="00667300"/>
    <w:rsid w:val="00670CF9"/>
    <w:rsid w:val="00673902"/>
    <w:rsid w:val="00674773"/>
    <w:rsid w:val="00677B7D"/>
    <w:rsid w:val="00680DA0"/>
    <w:rsid w:val="0068191D"/>
    <w:rsid w:val="00685D24"/>
    <w:rsid w:val="00686EF4"/>
    <w:rsid w:val="0069107C"/>
    <w:rsid w:val="00695965"/>
    <w:rsid w:val="00695A1B"/>
    <w:rsid w:val="00695ABF"/>
    <w:rsid w:val="00695E11"/>
    <w:rsid w:val="00697883"/>
    <w:rsid w:val="006A0BCE"/>
    <w:rsid w:val="006A1193"/>
    <w:rsid w:val="006A1B5C"/>
    <w:rsid w:val="006A472A"/>
    <w:rsid w:val="006A5817"/>
    <w:rsid w:val="006A6C37"/>
    <w:rsid w:val="006B14F0"/>
    <w:rsid w:val="006B4024"/>
    <w:rsid w:val="006B5BFF"/>
    <w:rsid w:val="006B68B0"/>
    <w:rsid w:val="006C01B4"/>
    <w:rsid w:val="006C0388"/>
    <w:rsid w:val="006C43BC"/>
    <w:rsid w:val="006C6823"/>
    <w:rsid w:val="006D0002"/>
    <w:rsid w:val="006E07B2"/>
    <w:rsid w:val="006E0CE5"/>
    <w:rsid w:val="006E6D1F"/>
    <w:rsid w:val="006E781E"/>
    <w:rsid w:val="006E795E"/>
    <w:rsid w:val="006F02DB"/>
    <w:rsid w:val="006F179D"/>
    <w:rsid w:val="006F247C"/>
    <w:rsid w:val="006F2AE6"/>
    <w:rsid w:val="006F3B75"/>
    <w:rsid w:val="006F627D"/>
    <w:rsid w:val="007006AE"/>
    <w:rsid w:val="007011B1"/>
    <w:rsid w:val="00703233"/>
    <w:rsid w:val="00703390"/>
    <w:rsid w:val="00705672"/>
    <w:rsid w:val="00705A9A"/>
    <w:rsid w:val="00706388"/>
    <w:rsid w:val="00707206"/>
    <w:rsid w:val="00707F2B"/>
    <w:rsid w:val="0071078C"/>
    <w:rsid w:val="0071241C"/>
    <w:rsid w:val="0071300D"/>
    <w:rsid w:val="00713080"/>
    <w:rsid w:val="00714316"/>
    <w:rsid w:val="00715B4F"/>
    <w:rsid w:val="0071682E"/>
    <w:rsid w:val="00721374"/>
    <w:rsid w:val="00724FE8"/>
    <w:rsid w:val="007257F4"/>
    <w:rsid w:val="00725B9B"/>
    <w:rsid w:val="00725F0F"/>
    <w:rsid w:val="007273C9"/>
    <w:rsid w:val="00731773"/>
    <w:rsid w:val="007318DD"/>
    <w:rsid w:val="00731D9F"/>
    <w:rsid w:val="00733D61"/>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43E1"/>
    <w:rsid w:val="0075514D"/>
    <w:rsid w:val="007574A5"/>
    <w:rsid w:val="0076097E"/>
    <w:rsid w:val="00762077"/>
    <w:rsid w:val="00767547"/>
    <w:rsid w:val="00767891"/>
    <w:rsid w:val="00774D52"/>
    <w:rsid w:val="0077576F"/>
    <w:rsid w:val="00776711"/>
    <w:rsid w:val="00776F9E"/>
    <w:rsid w:val="00777531"/>
    <w:rsid w:val="00780E54"/>
    <w:rsid w:val="00781253"/>
    <w:rsid w:val="00781C20"/>
    <w:rsid w:val="007835C5"/>
    <w:rsid w:val="00784DDC"/>
    <w:rsid w:val="00786FAD"/>
    <w:rsid w:val="0078708D"/>
    <w:rsid w:val="00792B1B"/>
    <w:rsid w:val="007936FA"/>
    <w:rsid w:val="00793C00"/>
    <w:rsid w:val="00793FDF"/>
    <w:rsid w:val="00794367"/>
    <w:rsid w:val="007943BC"/>
    <w:rsid w:val="00795615"/>
    <w:rsid w:val="007A4798"/>
    <w:rsid w:val="007A5066"/>
    <w:rsid w:val="007A525B"/>
    <w:rsid w:val="007A59F8"/>
    <w:rsid w:val="007B27E6"/>
    <w:rsid w:val="007B3052"/>
    <w:rsid w:val="007B53A4"/>
    <w:rsid w:val="007B7F93"/>
    <w:rsid w:val="007C01F1"/>
    <w:rsid w:val="007C168A"/>
    <w:rsid w:val="007C2E8E"/>
    <w:rsid w:val="007C321E"/>
    <w:rsid w:val="007C4877"/>
    <w:rsid w:val="007C5570"/>
    <w:rsid w:val="007C5653"/>
    <w:rsid w:val="007C5E94"/>
    <w:rsid w:val="007D2243"/>
    <w:rsid w:val="007D2594"/>
    <w:rsid w:val="007D761C"/>
    <w:rsid w:val="007D778A"/>
    <w:rsid w:val="007E0938"/>
    <w:rsid w:val="007E1698"/>
    <w:rsid w:val="007E1947"/>
    <w:rsid w:val="007E21CB"/>
    <w:rsid w:val="007E22E6"/>
    <w:rsid w:val="007E3002"/>
    <w:rsid w:val="007E4470"/>
    <w:rsid w:val="007E4586"/>
    <w:rsid w:val="007E4D55"/>
    <w:rsid w:val="007E53DC"/>
    <w:rsid w:val="007E5E49"/>
    <w:rsid w:val="007E7D37"/>
    <w:rsid w:val="007F060C"/>
    <w:rsid w:val="007F2DF2"/>
    <w:rsid w:val="007F35CD"/>
    <w:rsid w:val="007F59C2"/>
    <w:rsid w:val="007F5EA2"/>
    <w:rsid w:val="007F6E91"/>
    <w:rsid w:val="007F775D"/>
    <w:rsid w:val="00805419"/>
    <w:rsid w:val="00806781"/>
    <w:rsid w:val="00807C3B"/>
    <w:rsid w:val="00810059"/>
    <w:rsid w:val="00810298"/>
    <w:rsid w:val="00810541"/>
    <w:rsid w:val="00814567"/>
    <w:rsid w:val="008148D5"/>
    <w:rsid w:val="008154F4"/>
    <w:rsid w:val="0082105F"/>
    <w:rsid w:val="008211D9"/>
    <w:rsid w:val="00821F7C"/>
    <w:rsid w:val="008232E7"/>
    <w:rsid w:val="00823412"/>
    <w:rsid w:val="00823A26"/>
    <w:rsid w:val="0082637E"/>
    <w:rsid w:val="00826DE8"/>
    <w:rsid w:val="00827220"/>
    <w:rsid w:val="008311C3"/>
    <w:rsid w:val="00831307"/>
    <w:rsid w:val="008314E1"/>
    <w:rsid w:val="00833BFF"/>
    <w:rsid w:val="00835D4D"/>
    <w:rsid w:val="008367F4"/>
    <w:rsid w:val="008410FB"/>
    <w:rsid w:val="008415DA"/>
    <w:rsid w:val="008429E1"/>
    <w:rsid w:val="00842B21"/>
    <w:rsid w:val="00844431"/>
    <w:rsid w:val="008457E2"/>
    <w:rsid w:val="0085183F"/>
    <w:rsid w:val="00851E79"/>
    <w:rsid w:val="00852C72"/>
    <w:rsid w:val="00852DE1"/>
    <w:rsid w:val="00852F53"/>
    <w:rsid w:val="00853BA0"/>
    <w:rsid w:val="00861F71"/>
    <w:rsid w:val="00862473"/>
    <w:rsid w:val="00862616"/>
    <w:rsid w:val="008653EA"/>
    <w:rsid w:val="0086695C"/>
    <w:rsid w:val="0086757E"/>
    <w:rsid w:val="00872436"/>
    <w:rsid w:val="00873C55"/>
    <w:rsid w:val="0087406F"/>
    <w:rsid w:val="00874AC4"/>
    <w:rsid w:val="00877ACF"/>
    <w:rsid w:val="00881561"/>
    <w:rsid w:val="00883F62"/>
    <w:rsid w:val="00883FC6"/>
    <w:rsid w:val="00885520"/>
    <w:rsid w:val="00885666"/>
    <w:rsid w:val="00887056"/>
    <w:rsid w:val="0088777C"/>
    <w:rsid w:val="00890850"/>
    <w:rsid w:val="00890D53"/>
    <w:rsid w:val="00891BE8"/>
    <w:rsid w:val="008940E1"/>
    <w:rsid w:val="00894C25"/>
    <w:rsid w:val="00897D17"/>
    <w:rsid w:val="008A4DA6"/>
    <w:rsid w:val="008A6B14"/>
    <w:rsid w:val="008A734C"/>
    <w:rsid w:val="008A7E35"/>
    <w:rsid w:val="008B128E"/>
    <w:rsid w:val="008B13CF"/>
    <w:rsid w:val="008B22F9"/>
    <w:rsid w:val="008B3790"/>
    <w:rsid w:val="008B403E"/>
    <w:rsid w:val="008B4909"/>
    <w:rsid w:val="008B4D74"/>
    <w:rsid w:val="008B4E46"/>
    <w:rsid w:val="008B52EC"/>
    <w:rsid w:val="008B57FA"/>
    <w:rsid w:val="008B6B08"/>
    <w:rsid w:val="008C04AD"/>
    <w:rsid w:val="008C0684"/>
    <w:rsid w:val="008C4C6F"/>
    <w:rsid w:val="008C654B"/>
    <w:rsid w:val="008D030E"/>
    <w:rsid w:val="008D3D91"/>
    <w:rsid w:val="008D4130"/>
    <w:rsid w:val="008D4BDD"/>
    <w:rsid w:val="008D79F8"/>
    <w:rsid w:val="008D7CA7"/>
    <w:rsid w:val="008E07BF"/>
    <w:rsid w:val="008E0CC6"/>
    <w:rsid w:val="008E0D14"/>
    <w:rsid w:val="008E1AB9"/>
    <w:rsid w:val="008E4180"/>
    <w:rsid w:val="008E4D49"/>
    <w:rsid w:val="008E73EF"/>
    <w:rsid w:val="008F0850"/>
    <w:rsid w:val="008F08C4"/>
    <w:rsid w:val="008F0D41"/>
    <w:rsid w:val="008F1BC1"/>
    <w:rsid w:val="00901B37"/>
    <w:rsid w:val="00901C73"/>
    <w:rsid w:val="00901CCF"/>
    <w:rsid w:val="0090392E"/>
    <w:rsid w:val="009049A6"/>
    <w:rsid w:val="00904D91"/>
    <w:rsid w:val="009053B9"/>
    <w:rsid w:val="00905C05"/>
    <w:rsid w:val="009062BC"/>
    <w:rsid w:val="00906747"/>
    <w:rsid w:val="009116FF"/>
    <w:rsid w:val="00911FB8"/>
    <w:rsid w:val="00913CDE"/>
    <w:rsid w:val="009142FD"/>
    <w:rsid w:val="00917E06"/>
    <w:rsid w:val="009200A7"/>
    <w:rsid w:val="0092303F"/>
    <w:rsid w:val="009247F8"/>
    <w:rsid w:val="00925119"/>
    <w:rsid w:val="00933F22"/>
    <w:rsid w:val="00934551"/>
    <w:rsid w:val="009345FA"/>
    <w:rsid w:val="00941D69"/>
    <w:rsid w:val="00942E66"/>
    <w:rsid w:val="00943716"/>
    <w:rsid w:val="0094569C"/>
    <w:rsid w:val="009544C6"/>
    <w:rsid w:val="00954503"/>
    <w:rsid w:val="0095532D"/>
    <w:rsid w:val="009558B3"/>
    <w:rsid w:val="009564B5"/>
    <w:rsid w:val="009574FD"/>
    <w:rsid w:val="0095794D"/>
    <w:rsid w:val="009607E7"/>
    <w:rsid w:val="009608CD"/>
    <w:rsid w:val="00964044"/>
    <w:rsid w:val="00965067"/>
    <w:rsid w:val="00965FF0"/>
    <w:rsid w:val="00966085"/>
    <w:rsid w:val="00966D4C"/>
    <w:rsid w:val="0096769B"/>
    <w:rsid w:val="00970F3C"/>
    <w:rsid w:val="00972DCB"/>
    <w:rsid w:val="00972F94"/>
    <w:rsid w:val="00974981"/>
    <w:rsid w:val="00975A17"/>
    <w:rsid w:val="00976DF2"/>
    <w:rsid w:val="0098116E"/>
    <w:rsid w:val="00984086"/>
    <w:rsid w:val="009844A2"/>
    <w:rsid w:val="00986F75"/>
    <w:rsid w:val="00990D5B"/>
    <w:rsid w:val="00991745"/>
    <w:rsid w:val="00996D5A"/>
    <w:rsid w:val="009A423F"/>
    <w:rsid w:val="009A4802"/>
    <w:rsid w:val="009A4D7C"/>
    <w:rsid w:val="009A61BF"/>
    <w:rsid w:val="009A62B9"/>
    <w:rsid w:val="009A63BF"/>
    <w:rsid w:val="009B02E4"/>
    <w:rsid w:val="009B135A"/>
    <w:rsid w:val="009B15D8"/>
    <w:rsid w:val="009B39BA"/>
    <w:rsid w:val="009B39BE"/>
    <w:rsid w:val="009B5040"/>
    <w:rsid w:val="009B5920"/>
    <w:rsid w:val="009B6D66"/>
    <w:rsid w:val="009B7902"/>
    <w:rsid w:val="009C10F5"/>
    <w:rsid w:val="009C1F11"/>
    <w:rsid w:val="009C2C47"/>
    <w:rsid w:val="009C2F06"/>
    <w:rsid w:val="009C3462"/>
    <w:rsid w:val="009C3800"/>
    <w:rsid w:val="009C46EC"/>
    <w:rsid w:val="009C5003"/>
    <w:rsid w:val="009C64C9"/>
    <w:rsid w:val="009C699E"/>
    <w:rsid w:val="009D55C5"/>
    <w:rsid w:val="009D6504"/>
    <w:rsid w:val="009D6948"/>
    <w:rsid w:val="009D6A8F"/>
    <w:rsid w:val="009D77CD"/>
    <w:rsid w:val="009E03E1"/>
    <w:rsid w:val="009E4F9B"/>
    <w:rsid w:val="009E550C"/>
    <w:rsid w:val="009E73DD"/>
    <w:rsid w:val="009F053D"/>
    <w:rsid w:val="009F19CF"/>
    <w:rsid w:val="009F27F4"/>
    <w:rsid w:val="009F47C8"/>
    <w:rsid w:val="009F4FCA"/>
    <w:rsid w:val="009F6E42"/>
    <w:rsid w:val="009F6F41"/>
    <w:rsid w:val="00A00345"/>
    <w:rsid w:val="00A01ABF"/>
    <w:rsid w:val="00A01FC4"/>
    <w:rsid w:val="00A0292F"/>
    <w:rsid w:val="00A03756"/>
    <w:rsid w:val="00A067CC"/>
    <w:rsid w:val="00A10941"/>
    <w:rsid w:val="00A118AD"/>
    <w:rsid w:val="00A11A11"/>
    <w:rsid w:val="00A13619"/>
    <w:rsid w:val="00A139BE"/>
    <w:rsid w:val="00A15838"/>
    <w:rsid w:val="00A15F6B"/>
    <w:rsid w:val="00A1610C"/>
    <w:rsid w:val="00A2002A"/>
    <w:rsid w:val="00A204FB"/>
    <w:rsid w:val="00A2226B"/>
    <w:rsid w:val="00A225F3"/>
    <w:rsid w:val="00A25097"/>
    <w:rsid w:val="00A255FF"/>
    <w:rsid w:val="00A311D6"/>
    <w:rsid w:val="00A32C99"/>
    <w:rsid w:val="00A40F61"/>
    <w:rsid w:val="00A42025"/>
    <w:rsid w:val="00A42443"/>
    <w:rsid w:val="00A43260"/>
    <w:rsid w:val="00A45241"/>
    <w:rsid w:val="00A468D1"/>
    <w:rsid w:val="00A4746E"/>
    <w:rsid w:val="00A51CE0"/>
    <w:rsid w:val="00A53378"/>
    <w:rsid w:val="00A56456"/>
    <w:rsid w:val="00A5686B"/>
    <w:rsid w:val="00A56E97"/>
    <w:rsid w:val="00A60B97"/>
    <w:rsid w:val="00A62A40"/>
    <w:rsid w:val="00A642A3"/>
    <w:rsid w:val="00A669AC"/>
    <w:rsid w:val="00A70A80"/>
    <w:rsid w:val="00A7226E"/>
    <w:rsid w:val="00A72869"/>
    <w:rsid w:val="00A72EB6"/>
    <w:rsid w:val="00A7406D"/>
    <w:rsid w:val="00A75175"/>
    <w:rsid w:val="00A77BCB"/>
    <w:rsid w:val="00A80C05"/>
    <w:rsid w:val="00A839E0"/>
    <w:rsid w:val="00A86598"/>
    <w:rsid w:val="00A9091D"/>
    <w:rsid w:val="00A9108D"/>
    <w:rsid w:val="00A92470"/>
    <w:rsid w:val="00A9347E"/>
    <w:rsid w:val="00A935EC"/>
    <w:rsid w:val="00A93639"/>
    <w:rsid w:val="00A938A4"/>
    <w:rsid w:val="00A939AF"/>
    <w:rsid w:val="00A94768"/>
    <w:rsid w:val="00A96321"/>
    <w:rsid w:val="00AA0064"/>
    <w:rsid w:val="00AA09EF"/>
    <w:rsid w:val="00AA1B69"/>
    <w:rsid w:val="00AA1E31"/>
    <w:rsid w:val="00AA230F"/>
    <w:rsid w:val="00AA2BC3"/>
    <w:rsid w:val="00AA4399"/>
    <w:rsid w:val="00AA59EF"/>
    <w:rsid w:val="00AA60F7"/>
    <w:rsid w:val="00AA7C88"/>
    <w:rsid w:val="00AB074D"/>
    <w:rsid w:val="00AB2C97"/>
    <w:rsid w:val="00AB4014"/>
    <w:rsid w:val="00AB7A66"/>
    <w:rsid w:val="00AC1142"/>
    <w:rsid w:val="00AC5C12"/>
    <w:rsid w:val="00AC5FEA"/>
    <w:rsid w:val="00AC7011"/>
    <w:rsid w:val="00AC784A"/>
    <w:rsid w:val="00AD19A4"/>
    <w:rsid w:val="00AD1E3A"/>
    <w:rsid w:val="00AD3EDB"/>
    <w:rsid w:val="00AD61F9"/>
    <w:rsid w:val="00AD758B"/>
    <w:rsid w:val="00AE3B54"/>
    <w:rsid w:val="00AE4186"/>
    <w:rsid w:val="00AE49EE"/>
    <w:rsid w:val="00AE6DC0"/>
    <w:rsid w:val="00AF10BA"/>
    <w:rsid w:val="00AF18D3"/>
    <w:rsid w:val="00AF1AAB"/>
    <w:rsid w:val="00AF2D9E"/>
    <w:rsid w:val="00AF4363"/>
    <w:rsid w:val="00AF578C"/>
    <w:rsid w:val="00B0014A"/>
    <w:rsid w:val="00B01C2A"/>
    <w:rsid w:val="00B02D71"/>
    <w:rsid w:val="00B03759"/>
    <w:rsid w:val="00B0493F"/>
    <w:rsid w:val="00B05596"/>
    <w:rsid w:val="00B05AE3"/>
    <w:rsid w:val="00B10EC3"/>
    <w:rsid w:val="00B1178F"/>
    <w:rsid w:val="00B11D03"/>
    <w:rsid w:val="00B11F14"/>
    <w:rsid w:val="00B122AE"/>
    <w:rsid w:val="00B12998"/>
    <w:rsid w:val="00B13009"/>
    <w:rsid w:val="00B13EBC"/>
    <w:rsid w:val="00B15D7C"/>
    <w:rsid w:val="00B202A5"/>
    <w:rsid w:val="00B20821"/>
    <w:rsid w:val="00B20AE2"/>
    <w:rsid w:val="00B21427"/>
    <w:rsid w:val="00B2188E"/>
    <w:rsid w:val="00B23789"/>
    <w:rsid w:val="00B24CE9"/>
    <w:rsid w:val="00B25240"/>
    <w:rsid w:val="00B25B9C"/>
    <w:rsid w:val="00B27058"/>
    <w:rsid w:val="00B302D8"/>
    <w:rsid w:val="00B31E9C"/>
    <w:rsid w:val="00B3232A"/>
    <w:rsid w:val="00B3284D"/>
    <w:rsid w:val="00B32F5A"/>
    <w:rsid w:val="00B339C6"/>
    <w:rsid w:val="00B357FF"/>
    <w:rsid w:val="00B35991"/>
    <w:rsid w:val="00B35B36"/>
    <w:rsid w:val="00B4019B"/>
    <w:rsid w:val="00B407A8"/>
    <w:rsid w:val="00B40CDF"/>
    <w:rsid w:val="00B40F45"/>
    <w:rsid w:val="00B427EE"/>
    <w:rsid w:val="00B42880"/>
    <w:rsid w:val="00B452E7"/>
    <w:rsid w:val="00B4587B"/>
    <w:rsid w:val="00B45885"/>
    <w:rsid w:val="00B46F00"/>
    <w:rsid w:val="00B50AC3"/>
    <w:rsid w:val="00B51888"/>
    <w:rsid w:val="00B52D01"/>
    <w:rsid w:val="00B57936"/>
    <w:rsid w:val="00B621EA"/>
    <w:rsid w:val="00B6329C"/>
    <w:rsid w:val="00B6346B"/>
    <w:rsid w:val="00B65A40"/>
    <w:rsid w:val="00B65B67"/>
    <w:rsid w:val="00B706AC"/>
    <w:rsid w:val="00B7078C"/>
    <w:rsid w:val="00B713ED"/>
    <w:rsid w:val="00B721E1"/>
    <w:rsid w:val="00B75970"/>
    <w:rsid w:val="00B80E1B"/>
    <w:rsid w:val="00B8206F"/>
    <w:rsid w:val="00B8283B"/>
    <w:rsid w:val="00B83802"/>
    <w:rsid w:val="00B860A5"/>
    <w:rsid w:val="00B86E46"/>
    <w:rsid w:val="00B871BF"/>
    <w:rsid w:val="00B92420"/>
    <w:rsid w:val="00B97773"/>
    <w:rsid w:val="00B97D27"/>
    <w:rsid w:val="00BA360C"/>
    <w:rsid w:val="00BA3E63"/>
    <w:rsid w:val="00BA482A"/>
    <w:rsid w:val="00BA5A5D"/>
    <w:rsid w:val="00BA5E43"/>
    <w:rsid w:val="00BB1364"/>
    <w:rsid w:val="00BB2D10"/>
    <w:rsid w:val="00BB3965"/>
    <w:rsid w:val="00BB43C7"/>
    <w:rsid w:val="00BB62BC"/>
    <w:rsid w:val="00BB652A"/>
    <w:rsid w:val="00BB6723"/>
    <w:rsid w:val="00BB6779"/>
    <w:rsid w:val="00BC088E"/>
    <w:rsid w:val="00BC344E"/>
    <w:rsid w:val="00BD0ADB"/>
    <w:rsid w:val="00BD3708"/>
    <w:rsid w:val="00BD4E99"/>
    <w:rsid w:val="00BD5CEA"/>
    <w:rsid w:val="00BD6A1C"/>
    <w:rsid w:val="00BD6D32"/>
    <w:rsid w:val="00BD7CD5"/>
    <w:rsid w:val="00BE0771"/>
    <w:rsid w:val="00BE0F2F"/>
    <w:rsid w:val="00BE12E4"/>
    <w:rsid w:val="00BE1716"/>
    <w:rsid w:val="00BE2C63"/>
    <w:rsid w:val="00BE3084"/>
    <w:rsid w:val="00BE3A93"/>
    <w:rsid w:val="00BE4144"/>
    <w:rsid w:val="00BE6439"/>
    <w:rsid w:val="00BF06E8"/>
    <w:rsid w:val="00BF2EAB"/>
    <w:rsid w:val="00BF3131"/>
    <w:rsid w:val="00BF3484"/>
    <w:rsid w:val="00BF56C9"/>
    <w:rsid w:val="00BF7AD5"/>
    <w:rsid w:val="00C03FDF"/>
    <w:rsid w:val="00C04F03"/>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2DB"/>
    <w:rsid w:val="00C4390A"/>
    <w:rsid w:val="00C4439A"/>
    <w:rsid w:val="00C44D0C"/>
    <w:rsid w:val="00C50177"/>
    <w:rsid w:val="00C50C27"/>
    <w:rsid w:val="00C578D1"/>
    <w:rsid w:val="00C61CBD"/>
    <w:rsid w:val="00C62A7D"/>
    <w:rsid w:val="00C634FB"/>
    <w:rsid w:val="00C639AA"/>
    <w:rsid w:val="00C64893"/>
    <w:rsid w:val="00C67E54"/>
    <w:rsid w:val="00C718ED"/>
    <w:rsid w:val="00C735C2"/>
    <w:rsid w:val="00C735F9"/>
    <w:rsid w:val="00C7497E"/>
    <w:rsid w:val="00C74DE5"/>
    <w:rsid w:val="00C74F84"/>
    <w:rsid w:val="00C7515D"/>
    <w:rsid w:val="00C75529"/>
    <w:rsid w:val="00C75CCD"/>
    <w:rsid w:val="00C75D85"/>
    <w:rsid w:val="00C75EE1"/>
    <w:rsid w:val="00C763DB"/>
    <w:rsid w:val="00C76704"/>
    <w:rsid w:val="00C816F3"/>
    <w:rsid w:val="00C82490"/>
    <w:rsid w:val="00C82A36"/>
    <w:rsid w:val="00C87763"/>
    <w:rsid w:val="00C87CB4"/>
    <w:rsid w:val="00C87F36"/>
    <w:rsid w:val="00C90169"/>
    <w:rsid w:val="00C92C47"/>
    <w:rsid w:val="00C94AE3"/>
    <w:rsid w:val="00C96922"/>
    <w:rsid w:val="00CA229F"/>
    <w:rsid w:val="00CA27A8"/>
    <w:rsid w:val="00CA357B"/>
    <w:rsid w:val="00CA38A8"/>
    <w:rsid w:val="00CA38C5"/>
    <w:rsid w:val="00CA3F64"/>
    <w:rsid w:val="00CA5696"/>
    <w:rsid w:val="00CA5D55"/>
    <w:rsid w:val="00CB093C"/>
    <w:rsid w:val="00CB0B14"/>
    <w:rsid w:val="00CB214C"/>
    <w:rsid w:val="00CB26D6"/>
    <w:rsid w:val="00CB26E4"/>
    <w:rsid w:val="00CB37DE"/>
    <w:rsid w:val="00CB40C9"/>
    <w:rsid w:val="00CB5323"/>
    <w:rsid w:val="00CB681E"/>
    <w:rsid w:val="00CC037E"/>
    <w:rsid w:val="00CC0480"/>
    <w:rsid w:val="00CC4A6E"/>
    <w:rsid w:val="00CC5C84"/>
    <w:rsid w:val="00CC7705"/>
    <w:rsid w:val="00CD0949"/>
    <w:rsid w:val="00CD1C68"/>
    <w:rsid w:val="00CD1FC6"/>
    <w:rsid w:val="00CD3303"/>
    <w:rsid w:val="00CD5317"/>
    <w:rsid w:val="00CD6A6D"/>
    <w:rsid w:val="00CE11C7"/>
    <w:rsid w:val="00CE121E"/>
    <w:rsid w:val="00CE14CE"/>
    <w:rsid w:val="00CE1AD8"/>
    <w:rsid w:val="00CE2C12"/>
    <w:rsid w:val="00CE3161"/>
    <w:rsid w:val="00CE7704"/>
    <w:rsid w:val="00CF120A"/>
    <w:rsid w:val="00CF172E"/>
    <w:rsid w:val="00CF1C09"/>
    <w:rsid w:val="00CF22E0"/>
    <w:rsid w:val="00CF3357"/>
    <w:rsid w:val="00CF4154"/>
    <w:rsid w:val="00CF6124"/>
    <w:rsid w:val="00D02017"/>
    <w:rsid w:val="00D02EFA"/>
    <w:rsid w:val="00D03D28"/>
    <w:rsid w:val="00D04AB4"/>
    <w:rsid w:val="00D0543F"/>
    <w:rsid w:val="00D06044"/>
    <w:rsid w:val="00D07FD2"/>
    <w:rsid w:val="00D11910"/>
    <w:rsid w:val="00D13AAF"/>
    <w:rsid w:val="00D14959"/>
    <w:rsid w:val="00D14E9E"/>
    <w:rsid w:val="00D14EE7"/>
    <w:rsid w:val="00D15C9F"/>
    <w:rsid w:val="00D16118"/>
    <w:rsid w:val="00D1732B"/>
    <w:rsid w:val="00D21CC3"/>
    <w:rsid w:val="00D23240"/>
    <w:rsid w:val="00D23CEE"/>
    <w:rsid w:val="00D2457D"/>
    <w:rsid w:val="00D24F8E"/>
    <w:rsid w:val="00D269AC"/>
    <w:rsid w:val="00D275F6"/>
    <w:rsid w:val="00D30554"/>
    <w:rsid w:val="00D306FE"/>
    <w:rsid w:val="00D31369"/>
    <w:rsid w:val="00D32898"/>
    <w:rsid w:val="00D328D7"/>
    <w:rsid w:val="00D32D71"/>
    <w:rsid w:val="00D36EE6"/>
    <w:rsid w:val="00D4038A"/>
    <w:rsid w:val="00D415FE"/>
    <w:rsid w:val="00D41E6A"/>
    <w:rsid w:val="00D42324"/>
    <w:rsid w:val="00D42A3C"/>
    <w:rsid w:val="00D43F5C"/>
    <w:rsid w:val="00D44E95"/>
    <w:rsid w:val="00D465FB"/>
    <w:rsid w:val="00D46718"/>
    <w:rsid w:val="00D47813"/>
    <w:rsid w:val="00D47AAB"/>
    <w:rsid w:val="00D500E5"/>
    <w:rsid w:val="00D5106C"/>
    <w:rsid w:val="00D51F55"/>
    <w:rsid w:val="00D55D6C"/>
    <w:rsid w:val="00D574FA"/>
    <w:rsid w:val="00D57C1E"/>
    <w:rsid w:val="00D61315"/>
    <w:rsid w:val="00D61C3F"/>
    <w:rsid w:val="00D61FA4"/>
    <w:rsid w:val="00D6506E"/>
    <w:rsid w:val="00D65F1C"/>
    <w:rsid w:val="00D72400"/>
    <w:rsid w:val="00D73B20"/>
    <w:rsid w:val="00D752AA"/>
    <w:rsid w:val="00D7533D"/>
    <w:rsid w:val="00D75C4B"/>
    <w:rsid w:val="00D77B88"/>
    <w:rsid w:val="00D814AE"/>
    <w:rsid w:val="00D85CAC"/>
    <w:rsid w:val="00D871EB"/>
    <w:rsid w:val="00D875D4"/>
    <w:rsid w:val="00D92E51"/>
    <w:rsid w:val="00D93189"/>
    <w:rsid w:val="00D93954"/>
    <w:rsid w:val="00DA1A94"/>
    <w:rsid w:val="00DA3707"/>
    <w:rsid w:val="00DA4EE2"/>
    <w:rsid w:val="00DA56CB"/>
    <w:rsid w:val="00DA5804"/>
    <w:rsid w:val="00DA5D7A"/>
    <w:rsid w:val="00DA7049"/>
    <w:rsid w:val="00DA77E7"/>
    <w:rsid w:val="00DB315C"/>
    <w:rsid w:val="00DB4A33"/>
    <w:rsid w:val="00DB6100"/>
    <w:rsid w:val="00DB6DA2"/>
    <w:rsid w:val="00DB6F8F"/>
    <w:rsid w:val="00DC00D5"/>
    <w:rsid w:val="00DC11A7"/>
    <w:rsid w:val="00DC3A4D"/>
    <w:rsid w:val="00DC3B48"/>
    <w:rsid w:val="00DC61D0"/>
    <w:rsid w:val="00DC6883"/>
    <w:rsid w:val="00DD0230"/>
    <w:rsid w:val="00DD12DF"/>
    <w:rsid w:val="00DD133A"/>
    <w:rsid w:val="00DD4BB3"/>
    <w:rsid w:val="00DD59BA"/>
    <w:rsid w:val="00DD5C47"/>
    <w:rsid w:val="00DD6196"/>
    <w:rsid w:val="00DE0BB4"/>
    <w:rsid w:val="00DE254C"/>
    <w:rsid w:val="00DE2648"/>
    <w:rsid w:val="00DE2750"/>
    <w:rsid w:val="00DE2EDB"/>
    <w:rsid w:val="00DE34F2"/>
    <w:rsid w:val="00DE788E"/>
    <w:rsid w:val="00DF1985"/>
    <w:rsid w:val="00DF3F94"/>
    <w:rsid w:val="00DF4807"/>
    <w:rsid w:val="00E01063"/>
    <w:rsid w:val="00E010F5"/>
    <w:rsid w:val="00E02C81"/>
    <w:rsid w:val="00E04186"/>
    <w:rsid w:val="00E06394"/>
    <w:rsid w:val="00E07D20"/>
    <w:rsid w:val="00E103F9"/>
    <w:rsid w:val="00E10A36"/>
    <w:rsid w:val="00E14CEA"/>
    <w:rsid w:val="00E17E87"/>
    <w:rsid w:val="00E20774"/>
    <w:rsid w:val="00E2263B"/>
    <w:rsid w:val="00E2313A"/>
    <w:rsid w:val="00E237CC"/>
    <w:rsid w:val="00E258A3"/>
    <w:rsid w:val="00E26507"/>
    <w:rsid w:val="00E27DF4"/>
    <w:rsid w:val="00E3113D"/>
    <w:rsid w:val="00E31529"/>
    <w:rsid w:val="00E31B52"/>
    <w:rsid w:val="00E31EB6"/>
    <w:rsid w:val="00E34925"/>
    <w:rsid w:val="00E357B0"/>
    <w:rsid w:val="00E440D3"/>
    <w:rsid w:val="00E4417C"/>
    <w:rsid w:val="00E4527C"/>
    <w:rsid w:val="00E466AD"/>
    <w:rsid w:val="00E46B9E"/>
    <w:rsid w:val="00E47CD6"/>
    <w:rsid w:val="00E50CAD"/>
    <w:rsid w:val="00E535EF"/>
    <w:rsid w:val="00E541F2"/>
    <w:rsid w:val="00E56CE9"/>
    <w:rsid w:val="00E61A6F"/>
    <w:rsid w:val="00E64BC6"/>
    <w:rsid w:val="00E65297"/>
    <w:rsid w:val="00E6617C"/>
    <w:rsid w:val="00E66F1A"/>
    <w:rsid w:val="00E6723D"/>
    <w:rsid w:val="00E70788"/>
    <w:rsid w:val="00E71229"/>
    <w:rsid w:val="00E730EC"/>
    <w:rsid w:val="00E7434F"/>
    <w:rsid w:val="00E771FD"/>
    <w:rsid w:val="00E77D4E"/>
    <w:rsid w:val="00E80BBE"/>
    <w:rsid w:val="00E81152"/>
    <w:rsid w:val="00E82A14"/>
    <w:rsid w:val="00E83619"/>
    <w:rsid w:val="00E901C9"/>
    <w:rsid w:val="00E91EC7"/>
    <w:rsid w:val="00E95440"/>
    <w:rsid w:val="00E9609C"/>
    <w:rsid w:val="00EA00A1"/>
    <w:rsid w:val="00EA1B98"/>
    <w:rsid w:val="00EA2905"/>
    <w:rsid w:val="00EA5E11"/>
    <w:rsid w:val="00EA73B2"/>
    <w:rsid w:val="00EC21FA"/>
    <w:rsid w:val="00EC28A6"/>
    <w:rsid w:val="00EC5C42"/>
    <w:rsid w:val="00EC66BB"/>
    <w:rsid w:val="00EC7622"/>
    <w:rsid w:val="00EC7A93"/>
    <w:rsid w:val="00ED2D3F"/>
    <w:rsid w:val="00ED4AF7"/>
    <w:rsid w:val="00ED5064"/>
    <w:rsid w:val="00ED7E19"/>
    <w:rsid w:val="00EE0195"/>
    <w:rsid w:val="00EE272C"/>
    <w:rsid w:val="00EE29B8"/>
    <w:rsid w:val="00EE314F"/>
    <w:rsid w:val="00EE37A5"/>
    <w:rsid w:val="00EE44CB"/>
    <w:rsid w:val="00EF0073"/>
    <w:rsid w:val="00EF134D"/>
    <w:rsid w:val="00EF259E"/>
    <w:rsid w:val="00EF47A9"/>
    <w:rsid w:val="00EF607E"/>
    <w:rsid w:val="00EF661D"/>
    <w:rsid w:val="00F00206"/>
    <w:rsid w:val="00F01267"/>
    <w:rsid w:val="00F019A6"/>
    <w:rsid w:val="00F02914"/>
    <w:rsid w:val="00F06241"/>
    <w:rsid w:val="00F06441"/>
    <w:rsid w:val="00F06EA5"/>
    <w:rsid w:val="00F10DE2"/>
    <w:rsid w:val="00F15B5D"/>
    <w:rsid w:val="00F16D6D"/>
    <w:rsid w:val="00F1764F"/>
    <w:rsid w:val="00F17ECE"/>
    <w:rsid w:val="00F23BE2"/>
    <w:rsid w:val="00F245FC"/>
    <w:rsid w:val="00F262A4"/>
    <w:rsid w:val="00F3595C"/>
    <w:rsid w:val="00F35ADF"/>
    <w:rsid w:val="00F36D6C"/>
    <w:rsid w:val="00F37A10"/>
    <w:rsid w:val="00F37B54"/>
    <w:rsid w:val="00F40084"/>
    <w:rsid w:val="00F405A2"/>
    <w:rsid w:val="00F43BDC"/>
    <w:rsid w:val="00F4416E"/>
    <w:rsid w:val="00F503FB"/>
    <w:rsid w:val="00F51022"/>
    <w:rsid w:val="00F515A1"/>
    <w:rsid w:val="00F543C7"/>
    <w:rsid w:val="00F6003F"/>
    <w:rsid w:val="00F61E1F"/>
    <w:rsid w:val="00F63301"/>
    <w:rsid w:val="00F639E3"/>
    <w:rsid w:val="00F66232"/>
    <w:rsid w:val="00F67450"/>
    <w:rsid w:val="00F7144A"/>
    <w:rsid w:val="00F71696"/>
    <w:rsid w:val="00F71F86"/>
    <w:rsid w:val="00F73784"/>
    <w:rsid w:val="00F74065"/>
    <w:rsid w:val="00F74766"/>
    <w:rsid w:val="00F76402"/>
    <w:rsid w:val="00F80076"/>
    <w:rsid w:val="00F8398A"/>
    <w:rsid w:val="00F844AA"/>
    <w:rsid w:val="00F86FF8"/>
    <w:rsid w:val="00F8700A"/>
    <w:rsid w:val="00F8734D"/>
    <w:rsid w:val="00F9017A"/>
    <w:rsid w:val="00F90A84"/>
    <w:rsid w:val="00F9182A"/>
    <w:rsid w:val="00F91D24"/>
    <w:rsid w:val="00F9383F"/>
    <w:rsid w:val="00F9483D"/>
    <w:rsid w:val="00F95816"/>
    <w:rsid w:val="00F959F1"/>
    <w:rsid w:val="00F96006"/>
    <w:rsid w:val="00F97201"/>
    <w:rsid w:val="00F97FB9"/>
    <w:rsid w:val="00FA099E"/>
    <w:rsid w:val="00FA35C5"/>
    <w:rsid w:val="00FA6F4F"/>
    <w:rsid w:val="00FB064E"/>
    <w:rsid w:val="00FB292B"/>
    <w:rsid w:val="00FB3A41"/>
    <w:rsid w:val="00FB3E22"/>
    <w:rsid w:val="00FB57B5"/>
    <w:rsid w:val="00FB5B47"/>
    <w:rsid w:val="00FB6383"/>
    <w:rsid w:val="00FB72F3"/>
    <w:rsid w:val="00FB7E43"/>
    <w:rsid w:val="00FC27C0"/>
    <w:rsid w:val="00FC2F61"/>
    <w:rsid w:val="00FC3302"/>
    <w:rsid w:val="00FC36CE"/>
    <w:rsid w:val="00FC4504"/>
    <w:rsid w:val="00FC533F"/>
    <w:rsid w:val="00FC5445"/>
    <w:rsid w:val="00FC61E3"/>
    <w:rsid w:val="00FC6973"/>
    <w:rsid w:val="00FC72FA"/>
    <w:rsid w:val="00FD0B9E"/>
    <w:rsid w:val="00FD0F98"/>
    <w:rsid w:val="00FD1E85"/>
    <w:rsid w:val="00FD219C"/>
    <w:rsid w:val="00FD4618"/>
    <w:rsid w:val="00FE1511"/>
    <w:rsid w:val="00FE51B2"/>
    <w:rsid w:val="00FE573D"/>
    <w:rsid w:val="00FE7489"/>
    <w:rsid w:val="00FF0232"/>
    <w:rsid w:val="00FF0CBC"/>
    <w:rsid w:val="00FF0D16"/>
    <w:rsid w:val="00FF100A"/>
    <w:rsid w:val="00FF16DE"/>
    <w:rsid w:val="00FF1B8D"/>
    <w:rsid w:val="00FF2E6C"/>
    <w:rsid w:val="00FF3523"/>
    <w:rsid w:val="00FF60C6"/>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9B59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20"/>
    <w:rPr>
      <w:rFonts w:ascii="Times New Roman" w:eastAsia="Times New Roman" w:hAnsi="Times New Roman" w:cs="Times New Roman"/>
      <w:b/>
      <w:bCs/>
      <w:kern w:val="36"/>
      <w:sz w:val="48"/>
      <w:szCs w:val="48"/>
    </w:rPr>
  </w:style>
  <w:style w:type="paragraph" w:customStyle="1" w:styleId="byline">
    <w:name w:val="byline"/>
    <w:basedOn w:val="Normal"/>
    <w:rsid w:val="009B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920"/>
  </w:style>
  <w:style w:type="character" w:styleId="Hyperlink">
    <w:name w:val="Hyperlink"/>
    <w:basedOn w:val="DefaultParagraphFont"/>
    <w:uiPriority w:val="99"/>
    <w:semiHidden/>
    <w:unhideWhenUsed/>
    <w:rsid w:val="009B5920"/>
    <w:rPr>
      <w:color w:val="0000FF"/>
      <w:u w:val="single"/>
    </w:rPr>
  </w:style>
  <w:style w:type="character" w:customStyle="1" w:styleId="rightsnotice">
    <w:name w:val="rightsnotice"/>
    <w:basedOn w:val="DefaultParagraphFont"/>
    <w:rsid w:val="009B5920"/>
  </w:style>
  <w:style w:type="paragraph" w:styleId="NormalWeb">
    <w:name w:val="Normal (Web)"/>
    <w:basedOn w:val="Normal"/>
    <w:uiPriority w:val="99"/>
    <w:unhideWhenUsed/>
    <w:rsid w:val="009B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B5920"/>
  </w:style>
  <w:style w:type="character" w:styleId="Emphasis">
    <w:name w:val="Emphasis"/>
    <w:basedOn w:val="DefaultParagraphFont"/>
    <w:uiPriority w:val="20"/>
    <w:qFormat/>
    <w:rsid w:val="009B5920"/>
    <w:rPr>
      <w:i/>
      <w:iCs/>
    </w:rPr>
  </w:style>
  <w:style w:type="paragraph" w:styleId="BalloonText">
    <w:name w:val="Balloon Text"/>
    <w:basedOn w:val="Normal"/>
    <w:link w:val="BalloonTextChar"/>
    <w:uiPriority w:val="99"/>
    <w:semiHidden/>
    <w:unhideWhenUsed/>
    <w:rsid w:val="009B59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740392">
      <w:bodyDiv w:val="1"/>
      <w:marLeft w:val="0"/>
      <w:marRight w:val="0"/>
      <w:marTop w:val="0"/>
      <w:marBottom w:val="0"/>
      <w:divBdr>
        <w:top w:val="none" w:sz="0" w:space="0" w:color="auto"/>
        <w:left w:val="none" w:sz="0" w:space="0" w:color="auto"/>
        <w:bottom w:val="none" w:sz="0" w:space="0" w:color="auto"/>
        <w:right w:val="none" w:sz="0" w:space="0" w:color="auto"/>
      </w:divBdr>
      <w:divsChild>
        <w:div w:id="1841504818">
          <w:marLeft w:val="0"/>
          <w:marRight w:val="0"/>
          <w:marTop w:val="0"/>
          <w:marBottom w:val="204"/>
          <w:divBdr>
            <w:top w:val="none" w:sz="0" w:space="0" w:color="auto"/>
            <w:left w:val="none" w:sz="0" w:space="0" w:color="auto"/>
            <w:bottom w:val="none" w:sz="0" w:space="0" w:color="auto"/>
            <w:right w:val="none" w:sz="0" w:space="0" w:color="auto"/>
          </w:divBdr>
          <w:divsChild>
            <w:div w:id="25302404">
              <w:marLeft w:val="0"/>
              <w:marRight w:val="0"/>
              <w:marTop w:val="0"/>
              <w:marBottom w:val="0"/>
              <w:divBdr>
                <w:top w:val="none" w:sz="0" w:space="0" w:color="auto"/>
                <w:left w:val="none" w:sz="0" w:space="0" w:color="auto"/>
                <w:bottom w:val="none" w:sz="0" w:space="0" w:color="auto"/>
                <w:right w:val="none" w:sz="0" w:space="0" w:color="auto"/>
              </w:divBdr>
              <w:divsChild>
                <w:div w:id="386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0408">
          <w:marLeft w:val="0"/>
          <w:marRight w:val="0"/>
          <w:marTop w:val="0"/>
          <w:marBottom w:val="184"/>
          <w:divBdr>
            <w:top w:val="none" w:sz="0" w:space="0" w:color="auto"/>
            <w:left w:val="none" w:sz="0" w:space="0" w:color="auto"/>
            <w:bottom w:val="none" w:sz="0" w:space="0" w:color="auto"/>
            <w:right w:val="none" w:sz="0" w:space="0" w:color="auto"/>
          </w:divBdr>
          <w:divsChild>
            <w:div w:id="1895190332">
              <w:marLeft w:val="0"/>
              <w:marRight w:val="204"/>
              <w:marTop w:val="0"/>
              <w:marBottom w:val="112"/>
              <w:divBdr>
                <w:top w:val="none" w:sz="0" w:space="0" w:color="auto"/>
                <w:left w:val="none" w:sz="0" w:space="0" w:color="auto"/>
                <w:bottom w:val="none" w:sz="0" w:space="0" w:color="auto"/>
                <w:right w:val="none" w:sz="0" w:space="0" w:color="auto"/>
              </w:divBdr>
              <w:divsChild>
                <w:div w:id="1499806273">
                  <w:marLeft w:val="0"/>
                  <w:marRight w:val="0"/>
                  <w:marTop w:val="0"/>
                  <w:marBottom w:val="0"/>
                  <w:divBdr>
                    <w:top w:val="none" w:sz="0" w:space="0" w:color="auto"/>
                    <w:left w:val="none" w:sz="0" w:space="0" w:color="auto"/>
                    <w:bottom w:val="none" w:sz="0" w:space="0" w:color="auto"/>
                    <w:right w:val="none" w:sz="0" w:space="0" w:color="auto"/>
                  </w:divBdr>
                </w:div>
              </w:divsChild>
            </w:div>
            <w:div w:id="1579174178">
              <w:marLeft w:val="0"/>
              <w:marRight w:val="204"/>
              <w:marTop w:val="0"/>
              <w:marBottom w:val="112"/>
              <w:divBdr>
                <w:top w:val="none" w:sz="0" w:space="0" w:color="auto"/>
                <w:left w:val="none" w:sz="0" w:space="0" w:color="auto"/>
                <w:bottom w:val="none" w:sz="0" w:space="0" w:color="auto"/>
                <w:right w:val="none" w:sz="0" w:space="0" w:color="auto"/>
              </w:divBdr>
              <w:divsChild>
                <w:div w:id="1151554345">
                  <w:marLeft w:val="0"/>
                  <w:marRight w:val="0"/>
                  <w:marTop w:val="0"/>
                  <w:marBottom w:val="0"/>
                  <w:divBdr>
                    <w:top w:val="none" w:sz="0" w:space="0" w:color="auto"/>
                    <w:left w:val="none" w:sz="0" w:space="0" w:color="auto"/>
                    <w:bottom w:val="none" w:sz="0" w:space="0" w:color="auto"/>
                    <w:right w:val="none" w:sz="0" w:space="0" w:color="auto"/>
                  </w:divBdr>
                </w:div>
              </w:divsChild>
            </w:div>
            <w:div w:id="1172377949">
              <w:marLeft w:val="0"/>
              <w:marRight w:val="204"/>
              <w:marTop w:val="0"/>
              <w:marBottom w:val="112"/>
              <w:divBdr>
                <w:top w:val="none" w:sz="0" w:space="0" w:color="auto"/>
                <w:left w:val="none" w:sz="0" w:space="0" w:color="auto"/>
                <w:bottom w:val="none" w:sz="0" w:space="0" w:color="auto"/>
                <w:right w:val="none" w:sz="0" w:space="0" w:color="auto"/>
              </w:divBdr>
              <w:divsChild>
                <w:div w:id="907807813">
                  <w:marLeft w:val="0"/>
                  <w:marRight w:val="0"/>
                  <w:marTop w:val="0"/>
                  <w:marBottom w:val="0"/>
                  <w:divBdr>
                    <w:top w:val="none" w:sz="0" w:space="0" w:color="auto"/>
                    <w:left w:val="none" w:sz="0" w:space="0" w:color="auto"/>
                    <w:bottom w:val="none" w:sz="0" w:space="0" w:color="auto"/>
                    <w:right w:val="none" w:sz="0" w:space="0" w:color="auto"/>
                  </w:divBdr>
                </w:div>
              </w:divsChild>
            </w:div>
            <w:div w:id="803622222">
              <w:marLeft w:val="0"/>
              <w:marRight w:val="204"/>
              <w:marTop w:val="0"/>
              <w:marBottom w:val="112"/>
              <w:divBdr>
                <w:top w:val="none" w:sz="0" w:space="0" w:color="auto"/>
                <w:left w:val="none" w:sz="0" w:space="0" w:color="auto"/>
                <w:bottom w:val="none" w:sz="0" w:space="0" w:color="auto"/>
                <w:right w:val="none" w:sz="0" w:space="0" w:color="auto"/>
              </w:divBdr>
              <w:divsChild>
                <w:div w:id="895900466">
                  <w:marLeft w:val="0"/>
                  <w:marRight w:val="0"/>
                  <w:marTop w:val="0"/>
                  <w:marBottom w:val="0"/>
                  <w:divBdr>
                    <w:top w:val="none" w:sz="0" w:space="0" w:color="auto"/>
                    <w:left w:val="none" w:sz="0" w:space="0" w:color="auto"/>
                    <w:bottom w:val="none" w:sz="0" w:space="0" w:color="auto"/>
                    <w:right w:val="none" w:sz="0" w:space="0" w:color="auto"/>
                  </w:divBdr>
                </w:div>
              </w:divsChild>
            </w:div>
            <w:div w:id="1323656329">
              <w:marLeft w:val="0"/>
              <w:marRight w:val="204"/>
              <w:marTop w:val="0"/>
              <w:marBottom w:val="112"/>
              <w:divBdr>
                <w:top w:val="none" w:sz="0" w:space="0" w:color="auto"/>
                <w:left w:val="none" w:sz="0" w:space="0" w:color="auto"/>
                <w:bottom w:val="none" w:sz="0" w:space="0" w:color="auto"/>
                <w:right w:val="none" w:sz="0" w:space="0" w:color="auto"/>
              </w:divBdr>
              <w:divsChild>
                <w:div w:id="1497375848">
                  <w:marLeft w:val="0"/>
                  <w:marRight w:val="0"/>
                  <w:marTop w:val="0"/>
                  <w:marBottom w:val="0"/>
                  <w:divBdr>
                    <w:top w:val="none" w:sz="0" w:space="0" w:color="auto"/>
                    <w:left w:val="none" w:sz="0" w:space="0" w:color="auto"/>
                    <w:bottom w:val="none" w:sz="0" w:space="0" w:color="auto"/>
                    <w:right w:val="none" w:sz="0" w:space="0" w:color="auto"/>
                  </w:divBdr>
                </w:div>
              </w:divsChild>
            </w:div>
            <w:div w:id="2022932327">
              <w:marLeft w:val="0"/>
              <w:marRight w:val="0"/>
              <w:marTop w:val="0"/>
              <w:marBottom w:val="102"/>
              <w:divBdr>
                <w:top w:val="none" w:sz="0" w:space="0" w:color="auto"/>
                <w:left w:val="none" w:sz="0" w:space="0" w:color="auto"/>
                <w:bottom w:val="none" w:sz="0" w:space="0" w:color="auto"/>
                <w:right w:val="none" w:sz="0" w:space="0" w:color="auto"/>
              </w:divBdr>
              <w:divsChild>
                <w:div w:id="20938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templates/story/story.php?storyId=132432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dcterms:created xsi:type="dcterms:W3CDTF">2011-01-04T22:52:00Z</dcterms:created>
  <dcterms:modified xsi:type="dcterms:W3CDTF">2011-01-05T00:17:00Z</dcterms:modified>
</cp:coreProperties>
</file>