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Default="000D3AE2" w:rsidP="000D3AE2">
      <w:pPr>
        <w:pStyle w:val="NoSpacing"/>
      </w:pPr>
      <w:r>
        <w:rPr>
          <w:b/>
        </w:rPr>
        <w:t>Foundational Skills Review:  Fractions</w:t>
      </w:r>
    </w:p>
    <w:p w:rsidR="000D3AE2" w:rsidRDefault="000D3AE2" w:rsidP="000D3AE2">
      <w:pPr>
        <w:pStyle w:val="NoSpacing"/>
      </w:pPr>
      <w:r>
        <w:t>Because this material is Foundational Skills review, it will not be covered in class.  It is expected that you will get help outside of class if you need it.  You should check your answers with the answer key posted on your instructor’s website to make sur</w:t>
      </w:r>
      <w:r w:rsidR="00214B50">
        <w:t xml:space="preserve">e your work is </w:t>
      </w:r>
      <w:r>
        <w:t xml:space="preserve">correct.  </w:t>
      </w:r>
    </w:p>
    <w:p w:rsidR="000D3AE2" w:rsidRDefault="000D3AE2" w:rsidP="000D3AE2">
      <w:pPr>
        <w:pStyle w:val="NoSpacing"/>
      </w:pPr>
    </w:p>
    <w:p w:rsidR="000D3AE2" w:rsidRDefault="000D3AE2" w:rsidP="000D3AE2">
      <w:pPr>
        <w:pStyle w:val="NoSpacing"/>
      </w:pPr>
      <w:r>
        <w:t>You can get help with this work from the following sources:</w:t>
      </w:r>
    </w:p>
    <w:p w:rsidR="000D3AE2" w:rsidRDefault="000D3AE2" w:rsidP="000D3AE2">
      <w:pPr>
        <w:pStyle w:val="NoSpacing"/>
        <w:numPr>
          <w:ilvl w:val="0"/>
          <w:numId w:val="2"/>
        </w:numPr>
        <w:ind w:left="1080"/>
      </w:pPr>
      <w:r>
        <w:t>Visit your instructor during office hours</w:t>
      </w:r>
    </w:p>
    <w:p w:rsidR="000D3AE2" w:rsidRDefault="000D3AE2" w:rsidP="000D3AE2">
      <w:pPr>
        <w:pStyle w:val="NoSpacing"/>
        <w:numPr>
          <w:ilvl w:val="0"/>
          <w:numId w:val="2"/>
        </w:numPr>
        <w:ind w:left="1080"/>
      </w:pPr>
      <w:r>
        <w:t>Go to the Algebra Alcove</w:t>
      </w:r>
    </w:p>
    <w:p w:rsidR="000D3AE2" w:rsidRDefault="000D3AE2" w:rsidP="000D3AE2">
      <w:pPr>
        <w:pStyle w:val="NoSpacing"/>
        <w:numPr>
          <w:ilvl w:val="0"/>
          <w:numId w:val="2"/>
        </w:numPr>
        <w:ind w:left="1080"/>
      </w:pPr>
      <w:r>
        <w:t>Use the following resources on the Internet:</w:t>
      </w:r>
    </w:p>
    <w:p w:rsidR="000D3AE2" w:rsidRDefault="000D3AE2" w:rsidP="000D3AE2">
      <w:pPr>
        <w:pStyle w:val="NoSpacing"/>
        <w:ind w:left="360"/>
      </w:pPr>
      <w:r>
        <w:t>For Equivalent Fractions</w:t>
      </w:r>
    </w:p>
    <w:p w:rsidR="000D3AE2" w:rsidRPr="00AF7280" w:rsidRDefault="000D3AE2" w:rsidP="000D3AE2">
      <w:pPr>
        <w:pStyle w:val="NoSpacing"/>
        <w:numPr>
          <w:ilvl w:val="0"/>
          <w:numId w:val="1"/>
        </w:numPr>
        <w:ind w:left="1080"/>
        <w:rPr>
          <w:sz w:val="20"/>
          <w:szCs w:val="20"/>
        </w:rPr>
      </w:pPr>
      <w:r w:rsidRPr="00AF7280">
        <w:rPr>
          <w:sz w:val="20"/>
          <w:szCs w:val="20"/>
        </w:rPr>
        <w:t xml:space="preserve">YouTube video:  </w:t>
      </w:r>
      <w:hyperlink r:id="rId7" w:history="1">
        <w:r w:rsidRPr="00AF7280">
          <w:rPr>
            <w:rStyle w:val="Hyperlink"/>
            <w:rFonts w:ascii="Arial" w:hAnsi="Arial" w:cs="Arial"/>
            <w:sz w:val="20"/>
            <w:szCs w:val="20"/>
          </w:rPr>
          <w:t>http://www.youtube.com/watch?v=U2ovEuEUxXQ</w:t>
        </w:r>
      </w:hyperlink>
    </w:p>
    <w:p w:rsidR="000D3AE2" w:rsidRPr="00AF7280" w:rsidRDefault="000D3AE2" w:rsidP="000D3AE2">
      <w:pPr>
        <w:pStyle w:val="NoSpacing"/>
        <w:numPr>
          <w:ilvl w:val="0"/>
          <w:numId w:val="1"/>
        </w:numPr>
        <w:ind w:left="1080"/>
        <w:rPr>
          <w:sz w:val="20"/>
          <w:szCs w:val="20"/>
        </w:rPr>
      </w:pPr>
      <w:r w:rsidRPr="00AF7280">
        <w:rPr>
          <w:rFonts w:cs="Times New Roman"/>
          <w:sz w:val="20"/>
          <w:szCs w:val="20"/>
        </w:rPr>
        <w:t xml:space="preserve">Website:  </w:t>
      </w:r>
      <w:hyperlink r:id="rId8" w:history="1">
        <w:r w:rsidRPr="00AF7280">
          <w:rPr>
            <w:rStyle w:val="Hyperlink"/>
            <w:rFonts w:cs="Times New Roman"/>
            <w:sz w:val="20"/>
            <w:szCs w:val="20"/>
          </w:rPr>
          <w:t>http://www.mathsisfun.com/equivalent_fractions.html</w:t>
        </w:r>
      </w:hyperlink>
    </w:p>
    <w:p w:rsidR="000D3AE2" w:rsidRDefault="000D3AE2" w:rsidP="000D3AE2">
      <w:pPr>
        <w:pStyle w:val="NoSpacing"/>
        <w:ind w:left="360"/>
        <w:rPr>
          <w:rFonts w:cs="Times New Roman"/>
        </w:rPr>
      </w:pPr>
      <w:r>
        <w:rPr>
          <w:rFonts w:cs="Times New Roman"/>
        </w:rPr>
        <w:t>For Converting Fractions and Decimals</w:t>
      </w:r>
    </w:p>
    <w:p w:rsidR="000D3AE2" w:rsidRPr="00AF7280" w:rsidRDefault="000D3AE2" w:rsidP="000D3AE2">
      <w:pPr>
        <w:pStyle w:val="NoSpacing"/>
        <w:numPr>
          <w:ilvl w:val="0"/>
          <w:numId w:val="1"/>
        </w:numPr>
        <w:ind w:left="1080"/>
        <w:rPr>
          <w:sz w:val="20"/>
          <w:szCs w:val="20"/>
        </w:rPr>
      </w:pPr>
      <w:r w:rsidRPr="00AF7280">
        <w:rPr>
          <w:sz w:val="20"/>
          <w:szCs w:val="20"/>
        </w:rPr>
        <w:t xml:space="preserve">YouTube video:  </w:t>
      </w:r>
      <w:hyperlink r:id="rId9" w:history="1">
        <w:r w:rsidRPr="00AF7280">
          <w:rPr>
            <w:rStyle w:val="Hyperlink"/>
            <w:sz w:val="20"/>
            <w:szCs w:val="20"/>
          </w:rPr>
          <w:t>http://www.5min.com/Video/Learn-about-Converting-fractions-to-decimals-99165862</w:t>
        </w:r>
      </w:hyperlink>
    </w:p>
    <w:p w:rsidR="000D3AE2" w:rsidRPr="00AF7280" w:rsidRDefault="000D3AE2" w:rsidP="000D3AE2">
      <w:pPr>
        <w:pStyle w:val="NoSpacing"/>
        <w:numPr>
          <w:ilvl w:val="0"/>
          <w:numId w:val="1"/>
        </w:numPr>
        <w:ind w:left="1080"/>
        <w:rPr>
          <w:sz w:val="20"/>
          <w:szCs w:val="20"/>
        </w:rPr>
      </w:pPr>
      <w:r w:rsidRPr="00AF7280">
        <w:rPr>
          <w:rFonts w:cs="Times New Roman"/>
          <w:sz w:val="20"/>
          <w:szCs w:val="20"/>
        </w:rPr>
        <w:t xml:space="preserve">Website:  </w:t>
      </w:r>
      <w:hyperlink r:id="rId10" w:history="1">
        <w:r w:rsidRPr="00AF7280">
          <w:rPr>
            <w:rStyle w:val="Hyperlink"/>
            <w:rFonts w:cs="Times New Roman"/>
            <w:sz w:val="20"/>
            <w:szCs w:val="20"/>
          </w:rPr>
          <w:t>http://cstl.syr.edu/FIPSE/Decunit/convert/Convert.htm</w:t>
        </w:r>
      </w:hyperlink>
    </w:p>
    <w:p w:rsidR="000D3AE2" w:rsidRDefault="000D3AE2" w:rsidP="000D3AE2">
      <w:pPr>
        <w:pStyle w:val="NoSpacing"/>
        <w:ind w:left="360"/>
      </w:pPr>
      <w:r>
        <w:rPr>
          <w:rFonts w:cs="Times New Roman"/>
        </w:rPr>
        <w:t>For Converting Mixed Numbers and Improper Fractions</w:t>
      </w:r>
    </w:p>
    <w:p w:rsidR="000D3AE2" w:rsidRPr="00AF7280" w:rsidRDefault="000D3AE2" w:rsidP="000D3AE2">
      <w:pPr>
        <w:pStyle w:val="NoSpacing"/>
        <w:numPr>
          <w:ilvl w:val="0"/>
          <w:numId w:val="1"/>
        </w:numPr>
        <w:ind w:left="1080"/>
        <w:rPr>
          <w:sz w:val="20"/>
          <w:szCs w:val="20"/>
        </w:rPr>
      </w:pPr>
      <w:r w:rsidRPr="00AF7280">
        <w:rPr>
          <w:sz w:val="20"/>
          <w:szCs w:val="20"/>
        </w:rPr>
        <w:t xml:space="preserve">YouTube video:  </w:t>
      </w:r>
      <w:hyperlink r:id="rId11" w:history="1">
        <w:r w:rsidRPr="00AF7280">
          <w:rPr>
            <w:rStyle w:val="Hyperlink"/>
            <w:sz w:val="20"/>
            <w:szCs w:val="20"/>
          </w:rPr>
          <w:t>http://www.youtube.com/watch?v=1xuf6ZKF1_I</w:t>
        </w:r>
      </w:hyperlink>
    </w:p>
    <w:p w:rsidR="000D3AE2" w:rsidRPr="001E4E86" w:rsidRDefault="000D3AE2" w:rsidP="000D3AE2">
      <w:pPr>
        <w:pStyle w:val="NoSpacing"/>
        <w:numPr>
          <w:ilvl w:val="0"/>
          <w:numId w:val="1"/>
        </w:numPr>
        <w:ind w:left="1080"/>
      </w:pPr>
      <w:r w:rsidRPr="00AF7280">
        <w:rPr>
          <w:sz w:val="20"/>
          <w:szCs w:val="20"/>
        </w:rPr>
        <w:t xml:space="preserve">Website:  </w:t>
      </w:r>
      <w:hyperlink r:id="rId12" w:history="1">
        <w:r w:rsidRPr="00AF7280">
          <w:rPr>
            <w:rStyle w:val="Hyperlink"/>
            <w:sz w:val="20"/>
            <w:szCs w:val="20"/>
          </w:rPr>
          <w:t>http://www.mathsisfun.com/improper-fractions.html</w:t>
        </w:r>
      </w:hyperlink>
    </w:p>
    <w:p w:rsidR="000D3AE2" w:rsidRDefault="000D3AE2" w:rsidP="000D3AE2">
      <w:pPr>
        <w:pStyle w:val="NoSpacing"/>
      </w:pPr>
    </w:p>
    <w:p w:rsidR="009D0811" w:rsidRPr="009D0811" w:rsidRDefault="009D0811" w:rsidP="000D3AE2">
      <w:pPr>
        <w:pStyle w:val="NoSpacing"/>
        <w:rPr>
          <w:b/>
        </w:rPr>
      </w:pPr>
      <w:r>
        <w:rPr>
          <w:b/>
        </w:rPr>
        <w:t>Do not use a calculator to complete this assignment.  You will not be allowed a calculator on this portion of Exam 1.</w:t>
      </w:r>
    </w:p>
    <w:p w:rsidR="009D0811" w:rsidRDefault="009D0811" w:rsidP="000D3AE2">
      <w:pPr>
        <w:pStyle w:val="NoSpacing"/>
      </w:pPr>
    </w:p>
    <w:p w:rsidR="000D3AE2" w:rsidRPr="00D60DF7" w:rsidRDefault="000D3AE2" w:rsidP="000D3AE2">
      <w:pPr>
        <w:pStyle w:val="NoSpacing"/>
        <w:numPr>
          <w:ilvl w:val="0"/>
          <w:numId w:val="3"/>
        </w:numPr>
      </w:pPr>
      <w:r>
        <w:t xml:space="preserve">Write three fractions equivalent </w:t>
      </w:r>
      <w:proofErr w:type="gramStart"/>
      <w:r>
        <w:t xml:space="preserve">to </w:t>
      </w:r>
      <m:oMath>
        <w:proofErr w:type="gramEnd"/>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w:t>
      </w:r>
    </w:p>
    <w:p w:rsidR="000D3AE2" w:rsidRDefault="000D3AE2" w:rsidP="000D3AE2">
      <w:pPr>
        <w:pStyle w:val="NoSpacing"/>
        <w:rPr>
          <w:rFonts w:eastAsiaTheme="minorEastAsia"/>
        </w:rPr>
      </w:pPr>
    </w:p>
    <w:p w:rsidR="000D3AE2" w:rsidRPr="00D60DF7" w:rsidRDefault="000D3AE2" w:rsidP="000D3AE2">
      <w:pPr>
        <w:pStyle w:val="NoSpacing"/>
        <w:numPr>
          <w:ilvl w:val="0"/>
          <w:numId w:val="3"/>
        </w:numPr>
      </w:pPr>
      <w:r>
        <w:rPr>
          <w:rFonts w:eastAsiaTheme="minorEastAsia"/>
        </w:rPr>
        <w:t xml:space="preserve">Reduce </w:t>
      </w:r>
      <m:oMath>
        <m:f>
          <m:fPr>
            <m:ctrlPr>
              <w:rPr>
                <w:rFonts w:ascii="Cambria Math" w:hAnsi="Cambria Math"/>
                <w:i/>
              </w:rPr>
            </m:ctrlPr>
          </m:fPr>
          <m:num>
            <m:r>
              <w:rPr>
                <w:rFonts w:ascii="Cambria Math" w:hAnsi="Cambria Math"/>
              </w:rPr>
              <m:t>20</m:t>
            </m:r>
          </m:num>
          <m:den>
            <m:r>
              <w:rPr>
                <w:rFonts w:ascii="Cambria Math" w:hAnsi="Cambria Math"/>
              </w:rPr>
              <m:t>8</m:t>
            </m:r>
          </m:den>
        </m:f>
      </m:oMath>
      <w:r>
        <w:rPr>
          <w:rFonts w:eastAsiaTheme="minorEastAsia"/>
        </w:rPr>
        <w:t xml:space="preserve"> to lowest terms.</w:t>
      </w:r>
    </w:p>
    <w:p w:rsidR="000D3AE2" w:rsidRDefault="000D3AE2" w:rsidP="000D3AE2">
      <w:pPr>
        <w:pStyle w:val="NoSpacing"/>
        <w:rPr>
          <w:rFonts w:eastAsiaTheme="minorEastAsia"/>
        </w:rPr>
      </w:pPr>
    </w:p>
    <w:p w:rsidR="000D3AE2" w:rsidRDefault="000D3AE2" w:rsidP="000D3AE2">
      <w:pPr>
        <w:pStyle w:val="NoSpacing"/>
        <w:numPr>
          <w:ilvl w:val="0"/>
          <w:numId w:val="3"/>
        </w:numPr>
      </w:pPr>
      <w:r>
        <w:t>Fill in the blanks to make the statements true.</w:t>
      </w:r>
    </w:p>
    <w:p w:rsidR="000D3AE2" w:rsidRDefault="005C1BB8" w:rsidP="000D3AE2">
      <w:pPr>
        <w:pStyle w:val="NoSpacing"/>
        <w:ind w:left="720"/>
        <w:rPr>
          <w:rFonts w:eastAsiaTheme="minorEastAsia"/>
        </w:rPr>
      </w:pP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7</m:t>
            </m:r>
          </m:den>
        </m:f>
        <m:r>
          <w:rPr>
            <w:rFonts w:ascii="Cambria Math" w:hAnsi="Cambria Math"/>
            <w:sz w:val="28"/>
            <w:szCs w:val="28"/>
          </w:rPr>
          <m:t>=</m:t>
        </m:r>
        <m:f>
          <m:fPr>
            <m:ctrlPr>
              <w:rPr>
                <w:rFonts w:ascii="Cambria Math" w:hAnsi="Cambria Math"/>
                <w:i/>
                <w:sz w:val="28"/>
                <w:szCs w:val="28"/>
              </w:rPr>
            </m:ctrlPr>
          </m:fPr>
          <m:num/>
          <m:den>
            <m:r>
              <w:rPr>
                <w:rFonts w:ascii="Cambria Math" w:hAnsi="Cambria Math"/>
                <w:sz w:val="28"/>
                <w:szCs w:val="28"/>
              </w:rPr>
              <m:t>56</m:t>
            </m:r>
          </m:den>
        </m:f>
      </m:oMath>
      <w:r w:rsidR="000D3AE2">
        <w:rPr>
          <w:rFonts w:eastAsiaTheme="minorEastAsia"/>
        </w:rPr>
        <w:t xml:space="preserve"> </w:t>
      </w:r>
      <w:r w:rsidR="000D3AE2">
        <w:rPr>
          <w:rFonts w:eastAsiaTheme="minorEastAsia"/>
        </w:rPr>
        <w:tab/>
      </w:r>
      <w:r w:rsidR="000D3AE2">
        <w:rPr>
          <w:rFonts w:eastAsiaTheme="minorEastAsia"/>
        </w:rPr>
        <w:tab/>
      </w:r>
      <w:r w:rsidR="000D3AE2">
        <w:rPr>
          <w:rFonts w:eastAsiaTheme="minorEastAsia"/>
        </w:rPr>
        <w:tab/>
      </w:r>
      <w:r w:rsidR="000D3AE2">
        <w:rPr>
          <w:rFonts w:eastAsiaTheme="minorEastAsia"/>
        </w:rPr>
        <w:tab/>
      </w:r>
      <w:r w:rsidR="000D3AE2">
        <w:rPr>
          <w:rFonts w:eastAsiaTheme="minorEastAsia"/>
        </w:rPr>
        <w:tab/>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18</m:t>
            </m:r>
          </m:num>
          <m:den>
            <m:r>
              <w:rPr>
                <w:rFonts w:ascii="Cambria Math" w:eastAsiaTheme="minorEastAsia" w:hAnsi="Cambria Math"/>
                <w:sz w:val="28"/>
                <w:szCs w:val="28"/>
              </w:rPr>
              <m:t>24</m:t>
            </m:r>
          </m:den>
        </m:f>
      </m:oMath>
    </w:p>
    <w:p w:rsidR="000D3AE2" w:rsidRDefault="000D3AE2" w:rsidP="000D3AE2">
      <w:pPr>
        <w:pStyle w:val="NoSpacing"/>
        <w:rPr>
          <w:rFonts w:eastAsiaTheme="minorEastAsia"/>
        </w:rPr>
      </w:pPr>
    </w:p>
    <w:tbl>
      <w:tblPr>
        <w:tblStyle w:val="TableGrid"/>
        <w:tblW w:w="0" w:type="auto"/>
        <w:tblLook w:val="04A0"/>
      </w:tblPr>
      <w:tblGrid>
        <w:gridCol w:w="4777"/>
        <w:gridCol w:w="4799"/>
      </w:tblGrid>
      <w:tr w:rsidR="000D3AE2" w:rsidTr="00834CA8">
        <w:tc>
          <w:tcPr>
            <w:tcW w:w="5076" w:type="dxa"/>
          </w:tcPr>
          <w:p w:rsidR="000D3AE2" w:rsidRDefault="000D3AE2" w:rsidP="000D3AE2">
            <w:pPr>
              <w:pStyle w:val="NoSpacing"/>
              <w:numPr>
                <w:ilvl w:val="0"/>
                <w:numId w:val="3"/>
              </w:numPr>
            </w:pPr>
            <w:r>
              <w:t xml:space="preserve">Convert the following </w:t>
            </w:r>
            <w:r w:rsidR="0082041E">
              <w:t>fractions to decimals.  Round to the nearest thousandth if necessary.</w:t>
            </w:r>
          </w:p>
          <w:p w:rsidR="000D3AE2" w:rsidRDefault="005C1BB8" w:rsidP="00834CA8">
            <w:pPr>
              <w:pStyle w:val="NoSpacing"/>
              <w:ind w:left="720"/>
              <w:rPr>
                <w:rFonts w:eastAsiaTheme="minorEastAsia"/>
              </w:rPr>
            </w:pP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oMath>
            <w:r w:rsidR="000D3AE2">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7</m:t>
                  </m:r>
                </m:den>
              </m:f>
              <m:r>
                <w:rPr>
                  <w:rFonts w:ascii="Cambria Math" w:eastAsiaTheme="minorEastAsia" w:hAnsi="Cambria Math"/>
                </w:rPr>
                <m:t>=</m:t>
              </m:r>
            </m:oMath>
          </w:p>
          <w:p w:rsidR="000D3AE2" w:rsidRDefault="000D3AE2" w:rsidP="00834CA8">
            <w:pPr>
              <w:pStyle w:val="NoSpacing"/>
              <w:rPr>
                <w:rFonts w:eastAsiaTheme="minorEastAsia"/>
              </w:rPr>
            </w:pPr>
          </w:p>
        </w:tc>
        <w:tc>
          <w:tcPr>
            <w:tcW w:w="5076" w:type="dxa"/>
          </w:tcPr>
          <w:p w:rsidR="000D3AE2" w:rsidRDefault="000D3AE2" w:rsidP="000D3AE2">
            <w:pPr>
              <w:pStyle w:val="NoSpacing"/>
              <w:numPr>
                <w:ilvl w:val="0"/>
                <w:numId w:val="3"/>
              </w:numPr>
            </w:pPr>
            <w:r>
              <w:t>Convert the following decimals to fractions in lowest terms:</w:t>
            </w:r>
          </w:p>
          <w:p w:rsidR="000D3AE2" w:rsidRDefault="00162CD3" w:rsidP="000D3AE2">
            <w:pPr>
              <w:pStyle w:val="NoSpacing"/>
              <w:ind w:left="720"/>
            </w:pPr>
            <w:r>
              <w:t>0</w:t>
            </w:r>
            <w:r w:rsidR="000D3AE2">
              <w:t xml:space="preserve">.24 =                               </w:t>
            </w:r>
            <w:r>
              <w:t>0</w:t>
            </w:r>
            <w:r w:rsidR="000D3AE2">
              <w:t>.70 =</w:t>
            </w:r>
          </w:p>
          <w:p w:rsidR="000D3AE2" w:rsidRPr="00AF7280" w:rsidRDefault="000D3AE2" w:rsidP="00834CA8">
            <w:pPr>
              <w:pStyle w:val="NoSpacing"/>
              <w:ind w:left="720"/>
            </w:pPr>
          </w:p>
        </w:tc>
      </w:tr>
      <w:tr w:rsidR="000D3AE2" w:rsidTr="00834CA8">
        <w:tc>
          <w:tcPr>
            <w:tcW w:w="5076" w:type="dxa"/>
          </w:tcPr>
          <w:p w:rsidR="000D3AE2" w:rsidRDefault="000D3AE2" w:rsidP="000D3AE2">
            <w:pPr>
              <w:pStyle w:val="NoSpacing"/>
              <w:numPr>
                <w:ilvl w:val="0"/>
                <w:numId w:val="3"/>
              </w:numPr>
            </w:pPr>
            <w:r>
              <w:t>Convert the following mixed numbers to improper fractions:</w:t>
            </w:r>
          </w:p>
          <w:p w:rsidR="000D3AE2" w:rsidRDefault="000D3AE2" w:rsidP="00834CA8">
            <w:pPr>
              <w:pStyle w:val="NoSpacing"/>
              <w:rPr>
                <w:rFonts w:eastAsiaTheme="minorEastAsia"/>
              </w:rPr>
            </w:pPr>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r>
              <w:rPr>
                <w:rFonts w:eastAsiaTheme="minorEastAsia"/>
              </w:rPr>
              <w:t xml:space="preserv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8</m:t>
                  </m:r>
                </m:den>
              </m:f>
            </m:oMath>
            <w:r>
              <w:rPr>
                <w:rFonts w:eastAsiaTheme="minorEastAsia"/>
              </w:rPr>
              <w:t xml:space="preserve"> =</w:t>
            </w:r>
          </w:p>
          <w:p w:rsidR="000D3AE2" w:rsidRPr="00AF7280" w:rsidRDefault="000D3AE2" w:rsidP="00834CA8">
            <w:pPr>
              <w:pStyle w:val="NoSpacing"/>
              <w:rPr>
                <w:rFonts w:eastAsiaTheme="minorEastAsia"/>
              </w:rPr>
            </w:pPr>
          </w:p>
        </w:tc>
        <w:tc>
          <w:tcPr>
            <w:tcW w:w="5076" w:type="dxa"/>
          </w:tcPr>
          <w:p w:rsidR="000D3AE2" w:rsidRDefault="000D3AE2" w:rsidP="000D3AE2">
            <w:pPr>
              <w:pStyle w:val="NoSpacing"/>
              <w:numPr>
                <w:ilvl w:val="0"/>
                <w:numId w:val="3"/>
              </w:numPr>
            </w:pPr>
            <w:r>
              <w:t>Convert the following improper fractions to mixed numbers:</w:t>
            </w:r>
          </w:p>
          <w:p w:rsidR="000D3AE2" w:rsidRPr="00AF7280" w:rsidRDefault="005C1BB8" w:rsidP="00834CA8">
            <w:pPr>
              <w:pStyle w:val="NoSpacing"/>
              <w:ind w:left="720"/>
              <w:rPr>
                <w:rFonts w:eastAsiaTheme="minorEastAsia"/>
              </w:rPr>
            </w:pPr>
            <m:oMath>
              <m:f>
                <m:fPr>
                  <m:ctrlPr>
                    <w:rPr>
                      <w:rFonts w:ascii="Cambria Math" w:hAnsi="Cambria Math"/>
                      <w:i/>
                    </w:rPr>
                  </m:ctrlPr>
                </m:fPr>
                <m:num>
                  <m:r>
                    <w:rPr>
                      <w:rFonts w:ascii="Cambria Math" w:hAnsi="Cambria Math"/>
                    </w:rPr>
                    <m:t>15</m:t>
                  </m:r>
                </m:num>
                <m:den>
                  <m:r>
                    <w:rPr>
                      <w:rFonts w:ascii="Cambria Math" w:hAnsi="Cambria Math"/>
                    </w:rPr>
                    <m:t>4</m:t>
                  </m:r>
                </m:den>
              </m:f>
              <m:r>
                <w:rPr>
                  <w:rFonts w:ascii="Cambria Math" w:hAnsi="Cambria Math"/>
                </w:rPr>
                <m:t>=</m:t>
              </m:r>
            </m:oMath>
            <w:r w:rsidR="000D3AE2">
              <w:rPr>
                <w:rFonts w:eastAsiaTheme="minorEastAsia"/>
              </w:rPr>
              <w:t xml:space="preserve">                 </w:t>
            </w:r>
            <w:r w:rsidR="000D3AE2">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m:t>
                  </m:r>
                </m:den>
              </m:f>
              <m:r>
                <w:rPr>
                  <w:rFonts w:ascii="Cambria Math" w:eastAsiaTheme="minorEastAsia" w:hAnsi="Cambria Math"/>
                </w:rPr>
                <m:t>=</m:t>
              </m:r>
            </m:oMath>
            <w:r w:rsidR="000D3AE2">
              <w:rPr>
                <w:rFonts w:eastAsiaTheme="minorEastAsia"/>
              </w:rPr>
              <w:t xml:space="preserve">            </w:t>
            </w:r>
          </w:p>
        </w:tc>
      </w:tr>
    </w:tbl>
    <w:p w:rsidR="000D3AE2" w:rsidRDefault="000D3AE2" w:rsidP="000D3AE2">
      <w:pPr>
        <w:pStyle w:val="NoSpacing"/>
      </w:pPr>
    </w:p>
    <w:p w:rsidR="000D3AE2" w:rsidRDefault="000D3AE2" w:rsidP="000D3AE2">
      <w:pPr>
        <w:pStyle w:val="NoSpacing"/>
      </w:pPr>
      <w:r>
        <w:t xml:space="preserve">Use </w:t>
      </w:r>
      <w:r>
        <w:rPr>
          <w:b/>
          <w:i/>
        </w:rPr>
        <w:t>mental e</w:t>
      </w:r>
      <w:r w:rsidRPr="002F652D">
        <w:rPr>
          <w:b/>
          <w:i/>
        </w:rPr>
        <w:t>stimation</w:t>
      </w:r>
      <w:r>
        <w:rPr>
          <w:i/>
        </w:rPr>
        <w:t xml:space="preserve"> </w:t>
      </w:r>
      <w:r>
        <w:t>(no calculator or paper-and-pencil calculations) to fill in the blank with the appropriate symbol, &gt;, &lt;, =.  Then explain your estimation strategy.</w:t>
      </w:r>
    </w:p>
    <w:p w:rsidR="000D3AE2" w:rsidRDefault="000D3AE2" w:rsidP="000D3AE2">
      <w:pPr>
        <w:pStyle w:val="NoSpacing"/>
      </w:pPr>
    </w:p>
    <w:p w:rsidR="000D3AE2" w:rsidRPr="002F652D" w:rsidRDefault="005C1BB8" w:rsidP="000D3AE2">
      <w:pPr>
        <w:pStyle w:val="NoSpacing"/>
        <w:numPr>
          <w:ilvl w:val="0"/>
          <w:numId w:val="4"/>
        </w:numPr>
      </w:pPr>
      <m:oMath>
        <m:f>
          <m:fPr>
            <m:ctrlPr>
              <w:rPr>
                <w:rFonts w:ascii="Cambria Math" w:hAnsi="Cambria Math"/>
                <w:i/>
              </w:rPr>
            </m:ctrlPr>
          </m:fPr>
          <m:num>
            <m:r>
              <w:rPr>
                <w:rFonts w:ascii="Cambria Math" w:hAnsi="Cambria Math"/>
              </w:rPr>
              <m:t>15</m:t>
            </m:r>
          </m:num>
          <m:den>
            <m:r>
              <w:rPr>
                <w:rFonts w:ascii="Cambria Math" w:hAnsi="Cambria Math"/>
              </w:rPr>
              <m:t>6</m:t>
            </m:r>
          </m:den>
        </m:f>
      </m:oMath>
      <w:r w:rsidR="000D3AE2">
        <w:rPr>
          <w:rFonts w:eastAsiaTheme="minorEastAsia"/>
        </w:rPr>
        <w:t xml:space="preserve"> _______ </w:t>
      </w:r>
      <m:oMath>
        <m:f>
          <m:fPr>
            <m:ctrlPr>
              <w:rPr>
                <w:rFonts w:ascii="Cambria Math" w:hAnsi="Cambria Math"/>
                <w:i/>
              </w:rPr>
            </m:ctrlPr>
          </m:fPr>
          <m:num>
            <m:r>
              <w:rPr>
                <w:rFonts w:ascii="Cambria Math" w:hAnsi="Cambria Math"/>
              </w:rPr>
              <m:t>18</m:t>
            </m:r>
          </m:num>
          <m:den>
            <m:r>
              <w:rPr>
                <w:rFonts w:ascii="Cambria Math" w:hAnsi="Cambria Math"/>
              </w:rPr>
              <m:t>9</m:t>
            </m:r>
          </m:den>
        </m:f>
      </m:oMath>
    </w:p>
    <w:p w:rsidR="000D3AE2" w:rsidRDefault="000D3AE2" w:rsidP="000D3AE2">
      <w:pPr>
        <w:pStyle w:val="NoSpacing"/>
        <w:rPr>
          <w:rFonts w:eastAsiaTheme="minorEastAsia"/>
        </w:rPr>
      </w:pPr>
      <w:r>
        <w:rPr>
          <w:rFonts w:eastAsiaTheme="minorEastAsia"/>
        </w:rPr>
        <w:t>Explanation:</w:t>
      </w:r>
    </w:p>
    <w:p w:rsidR="000D3AE2" w:rsidRPr="002F652D" w:rsidRDefault="005C1BB8" w:rsidP="000D3AE2">
      <w:pPr>
        <w:pStyle w:val="NoSpacing"/>
        <w:numPr>
          <w:ilvl w:val="0"/>
          <w:numId w:val="4"/>
        </w:numPr>
      </w:pPr>
      <m:oMath>
        <m:f>
          <m:fPr>
            <m:ctrlPr>
              <w:rPr>
                <w:rFonts w:ascii="Cambria Math" w:hAnsi="Cambria Math"/>
                <w:i/>
              </w:rPr>
            </m:ctrlPr>
          </m:fPr>
          <m:num>
            <m:r>
              <w:rPr>
                <w:rFonts w:ascii="Cambria Math" w:hAnsi="Cambria Math"/>
              </w:rPr>
              <m:t>3</m:t>
            </m:r>
          </m:num>
          <m:den>
            <m:r>
              <w:rPr>
                <w:rFonts w:ascii="Cambria Math" w:hAnsi="Cambria Math"/>
              </w:rPr>
              <m:t>7</m:t>
            </m:r>
          </m:den>
        </m:f>
      </m:oMath>
      <w:r w:rsidR="000D3AE2">
        <w:rPr>
          <w:rFonts w:eastAsiaTheme="minorEastAsia"/>
        </w:rPr>
        <w:t xml:space="preserve"> ________ </w:t>
      </w:r>
      <m:oMath>
        <m:f>
          <m:fPr>
            <m:ctrlPr>
              <w:rPr>
                <w:rFonts w:ascii="Cambria Math" w:hAnsi="Cambria Math"/>
                <w:i/>
              </w:rPr>
            </m:ctrlPr>
          </m:fPr>
          <m:num>
            <m:r>
              <w:rPr>
                <w:rFonts w:ascii="Cambria Math" w:hAnsi="Cambria Math"/>
              </w:rPr>
              <m:t>2</m:t>
            </m:r>
          </m:num>
          <m:den>
            <m:r>
              <w:rPr>
                <w:rFonts w:ascii="Cambria Math" w:hAnsi="Cambria Math"/>
              </w:rPr>
              <m:t>3</m:t>
            </m:r>
          </m:den>
        </m:f>
      </m:oMath>
    </w:p>
    <w:p w:rsidR="000D3AE2" w:rsidRDefault="000D3AE2" w:rsidP="000D3AE2">
      <w:pPr>
        <w:pStyle w:val="NoSpacing"/>
        <w:rPr>
          <w:rFonts w:eastAsiaTheme="minorEastAsia"/>
        </w:rPr>
      </w:pPr>
      <w:r>
        <w:rPr>
          <w:rFonts w:eastAsiaTheme="minorEastAsia"/>
        </w:rPr>
        <w:t>Explanation:</w:t>
      </w:r>
    </w:p>
    <w:p w:rsidR="000D3AE2" w:rsidRDefault="000D3AE2" w:rsidP="000D3AE2">
      <w:pPr>
        <w:pStyle w:val="NoSpacing"/>
        <w:rPr>
          <w:rFonts w:eastAsiaTheme="minorEastAsia"/>
        </w:rPr>
      </w:pPr>
    </w:p>
    <w:p w:rsidR="000D3AE2" w:rsidRDefault="000D3AE2" w:rsidP="000D3AE2">
      <w:pPr>
        <w:pStyle w:val="NoSpacing"/>
        <w:rPr>
          <w:rFonts w:eastAsiaTheme="minorEastAsia"/>
        </w:rPr>
      </w:pPr>
    </w:p>
    <w:p w:rsidR="000D3AE2" w:rsidRDefault="000D3AE2" w:rsidP="000D3AE2">
      <w:pPr>
        <w:pStyle w:val="NoSpacing"/>
        <w:rPr>
          <w:rFonts w:eastAsiaTheme="minorEastAsia"/>
        </w:rPr>
      </w:pPr>
    </w:p>
    <w:p w:rsidR="00B5644F" w:rsidRDefault="00B5644F" w:rsidP="000D3AE2">
      <w:pPr>
        <w:pStyle w:val="NoSpacing"/>
        <w:rPr>
          <w:rFonts w:eastAsiaTheme="minorEastAsia"/>
        </w:rPr>
      </w:pPr>
    </w:p>
    <w:p w:rsidR="000D3AE2" w:rsidRDefault="000D3AE2" w:rsidP="000D3AE2">
      <w:pPr>
        <w:pStyle w:val="NoSpacing"/>
        <w:rPr>
          <w:rFonts w:eastAsiaTheme="minorEastAsia"/>
        </w:rPr>
      </w:pPr>
    </w:p>
    <w:p w:rsidR="000D3AE2" w:rsidRPr="002F652D" w:rsidRDefault="005C1BB8" w:rsidP="000D3AE2">
      <w:pPr>
        <w:pStyle w:val="NoSpacing"/>
        <w:numPr>
          <w:ilvl w:val="0"/>
          <w:numId w:val="4"/>
        </w:numPr>
      </w:pPr>
      <m:oMath>
        <m:f>
          <m:fPr>
            <m:ctrlPr>
              <w:rPr>
                <w:rFonts w:ascii="Cambria Math" w:hAnsi="Cambria Math"/>
                <w:i/>
              </w:rPr>
            </m:ctrlPr>
          </m:fPr>
          <m:num>
            <m:r>
              <w:rPr>
                <w:rFonts w:ascii="Cambria Math" w:hAnsi="Cambria Math"/>
              </w:rPr>
              <m:t>5</m:t>
            </m:r>
          </m:num>
          <m:den>
            <m:r>
              <w:rPr>
                <w:rFonts w:ascii="Cambria Math" w:hAnsi="Cambria Math"/>
              </w:rPr>
              <m:t>4</m:t>
            </m:r>
          </m:den>
        </m:f>
      </m:oMath>
      <w:r w:rsidR="000D3AE2">
        <w:rPr>
          <w:rFonts w:eastAsiaTheme="minorEastAsia"/>
        </w:rPr>
        <w:t xml:space="preserve">_______ </w:t>
      </w:r>
      <m:oMath>
        <m:f>
          <m:fPr>
            <m:ctrlPr>
              <w:rPr>
                <w:rFonts w:ascii="Cambria Math" w:hAnsi="Cambria Math"/>
                <w:i/>
              </w:rPr>
            </m:ctrlPr>
          </m:fPr>
          <m:num>
            <m:r>
              <w:rPr>
                <w:rFonts w:ascii="Cambria Math" w:hAnsi="Cambria Math"/>
              </w:rPr>
              <m:t>9</m:t>
            </m:r>
          </m:num>
          <m:den>
            <m:r>
              <w:rPr>
                <w:rFonts w:ascii="Cambria Math" w:hAnsi="Cambria Math"/>
              </w:rPr>
              <m:t xml:space="preserve">8 </m:t>
            </m:r>
          </m:den>
        </m:f>
      </m:oMath>
    </w:p>
    <w:p w:rsidR="000D3AE2" w:rsidRDefault="000D3AE2" w:rsidP="000D3AE2">
      <w:pPr>
        <w:pStyle w:val="NoSpacing"/>
        <w:rPr>
          <w:rFonts w:eastAsiaTheme="minorEastAsia"/>
        </w:rPr>
      </w:pPr>
      <w:r>
        <w:rPr>
          <w:rFonts w:eastAsiaTheme="minorEastAsia"/>
        </w:rPr>
        <w:t>Explanation:</w:t>
      </w: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r>
        <w:t>Internet resources for adding and subtracting fractions:</w:t>
      </w:r>
      <w:r w:rsidRPr="000D3AE2">
        <w:t xml:space="preserve"> </w:t>
      </w:r>
    </w:p>
    <w:p w:rsidR="000D3AE2" w:rsidRDefault="000D3AE2" w:rsidP="008C6F9A">
      <w:pPr>
        <w:pStyle w:val="NoSpacing"/>
        <w:numPr>
          <w:ilvl w:val="0"/>
          <w:numId w:val="5"/>
        </w:numPr>
      </w:pPr>
      <w:r>
        <w:t xml:space="preserve">Websites: </w:t>
      </w:r>
    </w:p>
    <w:p w:rsidR="000D3AE2" w:rsidRDefault="000D3AE2" w:rsidP="008C6F9A">
      <w:pPr>
        <w:pStyle w:val="NoSpacing"/>
        <w:ind w:left="720"/>
      </w:pPr>
      <w:r>
        <w:t xml:space="preserve">For addition:  </w:t>
      </w:r>
      <w:r w:rsidRPr="006C3DAC">
        <w:t>http://www.mathsisfun.com/fractions_addition.html</w:t>
      </w:r>
    </w:p>
    <w:p w:rsidR="000D3AE2" w:rsidRDefault="000D3AE2" w:rsidP="008C6F9A">
      <w:pPr>
        <w:pStyle w:val="NoSpacing"/>
        <w:ind w:left="720"/>
      </w:pPr>
      <w:r>
        <w:t xml:space="preserve">For subtraction:   </w:t>
      </w:r>
      <w:hyperlink r:id="rId13" w:history="1">
        <w:r w:rsidRPr="006C3DAC">
          <w:rPr>
            <w:rStyle w:val="Hyperlink"/>
          </w:rPr>
          <w:t>http://www.mathsisfun.com/fractions_subtraction.html</w:t>
        </w:r>
      </w:hyperlink>
    </w:p>
    <w:p w:rsidR="000D3AE2" w:rsidRDefault="000D3AE2" w:rsidP="000D3AE2">
      <w:pPr>
        <w:pStyle w:val="NoSpacing"/>
      </w:pPr>
    </w:p>
    <w:tbl>
      <w:tblPr>
        <w:tblStyle w:val="TableGrid"/>
        <w:tblW w:w="0" w:type="auto"/>
        <w:tblLook w:val="04A0"/>
      </w:tblPr>
      <w:tblGrid>
        <w:gridCol w:w="4788"/>
        <w:gridCol w:w="4788"/>
      </w:tblGrid>
      <w:tr w:rsidR="000D3AE2" w:rsidTr="000D3AE2">
        <w:tc>
          <w:tcPr>
            <w:tcW w:w="4788" w:type="dxa"/>
          </w:tcPr>
          <w:p w:rsidR="000D3AE2" w:rsidRDefault="000D3AE2" w:rsidP="000D3AE2">
            <w:pPr>
              <w:pStyle w:val="NoSpacing"/>
              <w:numPr>
                <w:ilvl w:val="0"/>
                <w:numId w:val="4"/>
              </w:numPr>
            </w:pPr>
            <w:r>
              <w:t xml:space="preserve">       </w:t>
            </w:r>
            <w:r w:rsidRPr="000D3AE2">
              <w:rPr>
                <w:position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75pt" o:ole="">
                  <v:imagedata r:id="rId14" o:title=""/>
                </v:shape>
                <o:OLEObject Type="Embed" ProgID="Equation.DSMT4" ShapeID="_x0000_i1025" DrawAspect="Content" ObjectID="_1386225004" r:id="rId15"/>
              </w:object>
            </w:r>
          </w:p>
        </w:tc>
        <w:tc>
          <w:tcPr>
            <w:tcW w:w="4788" w:type="dxa"/>
          </w:tcPr>
          <w:p w:rsidR="000D3AE2" w:rsidRDefault="000D3AE2" w:rsidP="000D3AE2">
            <w:pPr>
              <w:pStyle w:val="NoSpacing"/>
              <w:numPr>
                <w:ilvl w:val="0"/>
                <w:numId w:val="4"/>
              </w:numPr>
            </w:pPr>
            <w:r>
              <w:t xml:space="preserve">     </w:t>
            </w:r>
            <w:r w:rsidRPr="000D3AE2">
              <w:rPr>
                <w:position w:val="-24"/>
              </w:rPr>
              <w:object w:dxaOrig="700" w:dyaOrig="620">
                <v:shape id="_x0000_i1026" type="#_x0000_t75" style="width:35.25pt;height:30.75pt" o:ole="">
                  <v:imagedata r:id="rId16" o:title=""/>
                </v:shape>
                <o:OLEObject Type="Embed" ProgID="Equation.DSMT4" ShapeID="_x0000_i1026" DrawAspect="Content" ObjectID="_1386225005" r:id="rId17"/>
              </w:object>
            </w: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tc>
      </w:tr>
      <w:tr w:rsidR="000D3AE2" w:rsidTr="000D3AE2">
        <w:tc>
          <w:tcPr>
            <w:tcW w:w="4788" w:type="dxa"/>
          </w:tcPr>
          <w:p w:rsidR="000D3AE2" w:rsidRDefault="000D3AE2" w:rsidP="000D3AE2">
            <w:pPr>
              <w:pStyle w:val="NoSpacing"/>
              <w:numPr>
                <w:ilvl w:val="0"/>
                <w:numId w:val="4"/>
              </w:numPr>
            </w:pPr>
            <w:r>
              <w:t xml:space="preserve">    </w:t>
            </w:r>
            <w:r w:rsidRPr="000D3AE2">
              <w:rPr>
                <w:position w:val="-24"/>
              </w:rPr>
              <w:object w:dxaOrig="600" w:dyaOrig="620">
                <v:shape id="_x0000_i1027" type="#_x0000_t75" style="width:30pt;height:30.75pt" o:ole="">
                  <v:imagedata r:id="rId18" o:title=""/>
                </v:shape>
                <o:OLEObject Type="Embed" ProgID="Equation.DSMT4" ShapeID="_x0000_i1027" DrawAspect="Content" ObjectID="_1386225006" r:id="rId19"/>
              </w:object>
            </w: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tc>
        <w:tc>
          <w:tcPr>
            <w:tcW w:w="4788" w:type="dxa"/>
          </w:tcPr>
          <w:p w:rsidR="000D3AE2" w:rsidRDefault="000D3AE2" w:rsidP="000D3AE2">
            <w:pPr>
              <w:pStyle w:val="NoSpacing"/>
              <w:numPr>
                <w:ilvl w:val="0"/>
                <w:numId w:val="4"/>
              </w:numPr>
            </w:pPr>
            <w:r>
              <w:t xml:space="preserve">     </w:t>
            </w:r>
            <w:r w:rsidRPr="000D3AE2">
              <w:rPr>
                <w:position w:val="-24"/>
              </w:rPr>
              <w:object w:dxaOrig="740" w:dyaOrig="620">
                <v:shape id="_x0000_i1028" type="#_x0000_t75" style="width:36.75pt;height:30.75pt" o:ole="">
                  <v:imagedata r:id="rId20" o:title=""/>
                </v:shape>
                <o:OLEObject Type="Embed" ProgID="Equation.DSMT4" ShapeID="_x0000_i1028" DrawAspect="Content" ObjectID="_1386225007" r:id="rId21"/>
              </w:object>
            </w:r>
          </w:p>
        </w:tc>
      </w:tr>
      <w:tr w:rsidR="000D3AE2" w:rsidTr="000D3AE2">
        <w:tc>
          <w:tcPr>
            <w:tcW w:w="4788" w:type="dxa"/>
          </w:tcPr>
          <w:p w:rsidR="000D3AE2" w:rsidRDefault="000D3AE2" w:rsidP="000D3AE2">
            <w:pPr>
              <w:pStyle w:val="NoSpacing"/>
              <w:numPr>
                <w:ilvl w:val="0"/>
                <w:numId w:val="4"/>
              </w:numPr>
            </w:pPr>
            <w:r>
              <w:t xml:space="preserve">     </w:t>
            </w:r>
            <w:r w:rsidRPr="000D3AE2">
              <w:rPr>
                <w:position w:val="-24"/>
              </w:rPr>
              <w:object w:dxaOrig="600" w:dyaOrig="620">
                <v:shape id="_x0000_i1029" type="#_x0000_t75" style="width:30pt;height:30.75pt" o:ole="">
                  <v:imagedata r:id="rId22" o:title=""/>
                </v:shape>
                <o:OLEObject Type="Embed" ProgID="Equation.DSMT4" ShapeID="_x0000_i1029" DrawAspect="Content" ObjectID="_1386225008" r:id="rId23"/>
              </w:object>
            </w: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p w:rsidR="000D3AE2" w:rsidRDefault="000D3AE2" w:rsidP="000D3AE2">
            <w:pPr>
              <w:pStyle w:val="NoSpacing"/>
            </w:pPr>
          </w:p>
        </w:tc>
        <w:tc>
          <w:tcPr>
            <w:tcW w:w="4788" w:type="dxa"/>
          </w:tcPr>
          <w:p w:rsidR="000D3AE2" w:rsidRDefault="000D3AE2" w:rsidP="000D3AE2">
            <w:pPr>
              <w:pStyle w:val="NoSpacing"/>
              <w:numPr>
                <w:ilvl w:val="0"/>
                <w:numId w:val="4"/>
              </w:numPr>
            </w:pPr>
            <w:r>
              <w:t xml:space="preserve">     </w:t>
            </w:r>
            <w:r w:rsidRPr="000D3AE2">
              <w:rPr>
                <w:position w:val="-24"/>
              </w:rPr>
              <w:object w:dxaOrig="600" w:dyaOrig="620">
                <v:shape id="_x0000_i1030" type="#_x0000_t75" style="width:30pt;height:30.75pt" o:ole="">
                  <v:imagedata r:id="rId24" o:title=""/>
                </v:shape>
                <o:OLEObject Type="Embed" ProgID="Equation.DSMT4" ShapeID="_x0000_i1030" DrawAspect="Content" ObjectID="_1386225009" r:id="rId25"/>
              </w:object>
            </w:r>
          </w:p>
        </w:tc>
      </w:tr>
    </w:tbl>
    <w:p w:rsidR="000F750A" w:rsidRDefault="000F750A" w:rsidP="000F750A">
      <w:pPr>
        <w:pStyle w:val="NoSpacing"/>
        <w:ind w:left="720"/>
      </w:pPr>
    </w:p>
    <w:p w:rsidR="00B5644F" w:rsidRDefault="00B5644F" w:rsidP="000F750A">
      <w:pPr>
        <w:pStyle w:val="NoSpacing"/>
        <w:ind w:left="720"/>
      </w:pPr>
    </w:p>
    <w:p w:rsidR="000D3AE2" w:rsidRDefault="000F750A" w:rsidP="000D3AE2">
      <w:pPr>
        <w:pStyle w:val="NoSpacing"/>
      </w:pPr>
      <w:r>
        <w:rPr>
          <w:b/>
        </w:rPr>
        <w:lastRenderedPageBreak/>
        <w:t>Answer the following questions based on information from your syllabus.</w:t>
      </w:r>
    </w:p>
    <w:p w:rsidR="000F750A" w:rsidRDefault="000F750A" w:rsidP="000F750A">
      <w:pPr>
        <w:pStyle w:val="NoSpacing"/>
        <w:numPr>
          <w:ilvl w:val="0"/>
          <w:numId w:val="8"/>
        </w:numPr>
      </w:pPr>
      <w:r>
        <w:t>What are your instructor’s office hours?</w:t>
      </w:r>
    </w:p>
    <w:p w:rsidR="000F750A" w:rsidRDefault="000F750A" w:rsidP="000F750A">
      <w:pPr>
        <w:pStyle w:val="NoSpacing"/>
      </w:pPr>
    </w:p>
    <w:p w:rsidR="000F750A" w:rsidRDefault="000F750A" w:rsidP="000F750A">
      <w:pPr>
        <w:pStyle w:val="NoSpacing"/>
      </w:pPr>
    </w:p>
    <w:p w:rsidR="00AE4060" w:rsidRDefault="00AE4060" w:rsidP="000F750A">
      <w:pPr>
        <w:pStyle w:val="NoSpacing"/>
      </w:pPr>
    </w:p>
    <w:p w:rsidR="000F750A" w:rsidRDefault="000F750A" w:rsidP="000F750A">
      <w:pPr>
        <w:pStyle w:val="NoSpacing"/>
        <w:numPr>
          <w:ilvl w:val="0"/>
          <w:numId w:val="8"/>
        </w:numPr>
      </w:pPr>
      <w:r>
        <w:t>How many absences are you allowed in this course?</w:t>
      </w:r>
    </w:p>
    <w:p w:rsidR="000F750A" w:rsidRDefault="000F750A" w:rsidP="000F750A">
      <w:pPr>
        <w:pStyle w:val="NoSpacing"/>
      </w:pPr>
    </w:p>
    <w:p w:rsidR="00AE4060" w:rsidRDefault="00AE4060" w:rsidP="000F750A">
      <w:pPr>
        <w:pStyle w:val="NoSpacing"/>
      </w:pPr>
    </w:p>
    <w:p w:rsidR="000F750A" w:rsidRDefault="000F750A" w:rsidP="000F750A">
      <w:pPr>
        <w:pStyle w:val="NoSpacing"/>
      </w:pPr>
    </w:p>
    <w:p w:rsidR="000F750A" w:rsidRDefault="000F750A" w:rsidP="000F750A">
      <w:pPr>
        <w:pStyle w:val="NoSpacing"/>
        <w:numPr>
          <w:ilvl w:val="0"/>
          <w:numId w:val="8"/>
        </w:numPr>
      </w:pPr>
      <w:r>
        <w:t>When is your first test?</w:t>
      </w:r>
    </w:p>
    <w:p w:rsidR="000F750A" w:rsidRDefault="000F750A" w:rsidP="000F750A">
      <w:pPr>
        <w:pStyle w:val="NoSpacing"/>
      </w:pPr>
    </w:p>
    <w:p w:rsidR="00AE4060" w:rsidRDefault="00AE4060" w:rsidP="000F750A">
      <w:pPr>
        <w:pStyle w:val="NoSpacing"/>
      </w:pPr>
    </w:p>
    <w:p w:rsidR="000F750A" w:rsidRDefault="000F750A" w:rsidP="000F750A">
      <w:pPr>
        <w:pStyle w:val="NoSpacing"/>
      </w:pPr>
    </w:p>
    <w:p w:rsidR="000F750A" w:rsidRPr="000F750A" w:rsidRDefault="000F750A" w:rsidP="000F750A">
      <w:pPr>
        <w:pStyle w:val="NoSpacing"/>
        <w:numPr>
          <w:ilvl w:val="0"/>
          <w:numId w:val="8"/>
        </w:numPr>
      </w:pPr>
      <w:r>
        <w:t>When is your final?</w:t>
      </w:r>
    </w:p>
    <w:p w:rsidR="000F750A" w:rsidRPr="000F750A" w:rsidRDefault="000F750A" w:rsidP="000D3AE2">
      <w:pPr>
        <w:pStyle w:val="NoSpacing"/>
      </w:pPr>
    </w:p>
    <w:sectPr w:rsidR="000F750A" w:rsidRPr="000F750A" w:rsidSect="000D3AE2">
      <w:headerReference w:type="default" r:id="rId26"/>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36" w:rsidRDefault="00333136" w:rsidP="000D3AE2">
      <w:pPr>
        <w:spacing w:after="0" w:line="240" w:lineRule="auto"/>
      </w:pPr>
      <w:r>
        <w:separator/>
      </w:r>
    </w:p>
  </w:endnote>
  <w:endnote w:type="continuationSeparator" w:id="0">
    <w:p w:rsidR="00333136" w:rsidRDefault="00333136" w:rsidP="000D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36" w:rsidRDefault="00333136" w:rsidP="000D3AE2">
      <w:pPr>
        <w:spacing w:after="0" w:line="240" w:lineRule="auto"/>
      </w:pPr>
      <w:r>
        <w:separator/>
      </w:r>
    </w:p>
  </w:footnote>
  <w:footnote w:type="continuationSeparator" w:id="0">
    <w:p w:rsidR="00333136" w:rsidRDefault="00333136" w:rsidP="000D3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E2" w:rsidRDefault="000D3AE2">
    <w:pPr>
      <w:pStyle w:val="Header"/>
    </w:pPr>
    <w:r>
      <w:t>TRS 92</w:t>
    </w:r>
    <w:r>
      <w:tab/>
    </w:r>
    <w:r>
      <w:tab/>
      <w:t>Day 1 Homework</w:t>
    </w:r>
  </w:p>
  <w:p w:rsidR="000D3AE2" w:rsidRDefault="000D3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5B3"/>
    <w:multiLevelType w:val="hybridMultilevel"/>
    <w:tmpl w:val="91D87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299F"/>
    <w:multiLevelType w:val="hybridMultilevel"/>
    <w:tmpl w:val="5B82DF32"/>
    <w:lvl w:ilvl="0" w:tplc="CAAE338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8F7682"/>
    <w:multiLevelType w:val="hybridMultilevel"/>
    <w:tmpl w:val="D4BE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72D9A"/>
    <w:multiLevelType w:val="hybridMultilevel"/>
    <w:tmpl w:val="B12C62BC"/>
    <w:lvl w:ilvl="0" w:tplc="6F0CA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9666A"/>
    <w:multiLevelType w:val="hybridMultilevel"/>
    <w:tmpl w:val="A44E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275E8"/>
    <w:multiLevelType w:val="hybridMultilevel"/>
    <w:tmpl w:val="102CAADE"/>
    <w:lvl w:ilvl="0" w:tplc="7606242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2C62C1"/>
    <w:multiLevelType w:val="hybridMultilevel"/>
    <w:tmpl w:val="FBD006EA"/>
    <w:lvl w:ilvl="0" w:tplc="C5E205FC">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7D01F6"/>
    <w:multiLevelType w:val="hybridMultilevel"/>
    <w:tmpl w:val="C8C859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AE2"/>
    <w:rsid w:val="00005665"/>
    <w:rsid w:val="000256D6"/>
    <w:rsid w:val="00027AA1"/>
    <w:rsid w:val="00033734"/>
    <w:rsid w:val="00036D4F"/>
    <w:rsid w:val="00053E27"/>
    <w:rsid w:val="000545E7"/>
    <w:rsid w:val="000575E2"/>
    <w:rsid w:val="00066671"/>
    <w:rsid w:val="00076436"/>
    <w:rsid w:val="00077D60"/>
    <w:rsid w:val="00087333"/>
    <w:rsid w:val="0008791B"/>
    <w:rsid w:val="00093BE0"/>
    <w:rsid w:val="00096AA7"/>
    <w:rsid w:val="000A168E"/>
    <w:rsid w:val="000A1DDC"/>
    <w:rsid w:val="000A5C32"/>
    <w:rsid w:val="000B3849"/>
    <w:rsid w:val="000C0F82"/>
    <w:rsid w:val="000C2C0B"/>
    <w:rsid w:val="000C3033"/>
    <w:rsid w:val="000C5E4A"/>
    <w:rsid w:val="000C6394"/>
    <w:rsid w:val="000D0142"/>
    <w:rsid w:val="000D3AE2"/>
    <w:rsid w:val="000D44D5"/>
    <w:rsid w:val="000E2098"/>
    <w:rsid w:val="000F15CB"/>
    <w:rsid w:val="000F750A"/>
    <w:rsid w:val="0010032B"/>
    <w:rsid w:val="001036C4"/>
    <w:rsid w:val="00105308"/>
    <w:rsid w:val="00110A44"/>
    <w:rsid w:val="00113653"/>
    <w:rsid w:val="00113677"/>
    <w:rsid w:val="00117C34"/>
    <w:rsid w:val="0012133F"/>
    <w:rsid w:val="00132251"/>
    <w:rsid w:val="00132478"/>
    <w:rsid w:val="0013540B"/>
    <w:rsid w:val="001434A2"/>
    <w:rsid w:val="001521DD"/>
    <w:rsid w:val="001552DA"/>
    <w:rsid w:val="001568A2"/>
    <w:rsid w:val="00162575"/>
    <w:rsid w:val="00162CD3"/>
    <w:rsid w:val="00165C66"/>
    <w:rsid w:val="00180395"/>
    <w:rsid w:val="00183962"/>
    <w:rsid w:val="001854E1"/>
    <w:rsid w:val="001919BA"/>
    <w:rsid w:val="001928A3"/>
    <w:rsid w:val="00195CF2"/>
    <w:rsid w:val="001B03AC"/>
    <w:rsid w:val="001C149F"/>
    <w:rsid w:val="001C2A4E"/>
    <w:rsid w:val="001D34C1"/>
    <w:rsid w:val="001E5CB6"/>
    <w:rsid w:val="001E5E49"/>
    <w:rsid w:val="001E5E4E"/>
    <w:rsid w:val="001E6E0F"/>
    <w:rsid w:val="001F0654"/>
    <w:rsid w:val="001F3020"/>
    <w:rsid w:val="00207B31"/>
    <w:rsid w:val="00212252"/>
    <w:rsid w:val="00214B50"/>
    <w:rsid w:val="002357FF"/>
    <w:rsid w:val="002435A1"/>
    <w:rsid w:val="00243750"/>
    <w:rsid w:val="0024410D"/>
    <w:rsid w:val="00250382"/>
    <w:rsid w:val="00273C73"/>
    <w:rsid w:val="00274CAF"/>
    <w:rsid w:val="0028542C"/>
    <w:rsid w:val="00292BB1"/>
    <w:rsid w:val="002970DB"/>
    <w:rsid w:val="002A0622"/>
    <w:rsid w:val="002A28D3"/>
    <w:rsid w:val="002A4A21"/>
    <w:rsid w:val="002A6397"/>
    <w:rsid w:val="002A73CD"/>
    <w:rsid w:val="002B1D7C"/>
    <w:rsid w:val="002B30F6"/>
    <w:rsid w:val="002B3E51"/>
    <w:rsid w:val="002B53FC"/>
    <w:rsid w:val="002B6030"/>
    <w:rsid w:val="002B678F"/>
    <w:rsid w:val="002C1AA5"/>
    <w:rsid w:val="002D0DCC"/>
    <w:rsid w:val="002D6A4F"/>
    <w:rsid w:val="002E0791"/>
    <w:rsid w:val="002E0EAD"/>
    <w:rsid w:val="002E5862"/>
    <w:rsid w:val="002E690F"/>
    <w:rsid w:val="002E7ABE"/>
    <w:rsid w:val="002F1810"/>
    <w:rsid w:val="002F1837"/>
    <w:rsid w:val="002F188C"/>
    <w:rsid w:val="00300E6E"/>
    <w:rsid w:val="00301466"/>
    <w:rsid w:val="00306040"/>
    <w:rsid w:val="00314995"/>
    <w:rsid w:val="00317F37"/>
    <w:rsid w:val="00322EB6"/>
    <w:rsid w:val="00325B7A"/>
    <w:rsid w:val="00333136"/>
    <w:rsid w:val="003356A7"/>
    <w:rsid w:val="003401E0"/>
    <w:rsid w:val="003429C5"/>
    <w:rsid w:val="00354278"/>
    <w:rsid w:val="00355C60"/>
    <w:rsid w:val="00366863"/>
    <w:rsid w:val="0037210B"/>
    <w:rsid w:val="00374AA6"/>
    <w:rsid w:val="00385EBE"/>
    <w:rsid w:val="00394E49"/>
    <w:rsid w:val="00397630"/>
    <w:rsid w:val="00397778"/>
    <w:rsid w:val="003A0838"/>
    <w:rsid w:val="003A2093"/>
    <w:rsid w:val="003A2CEC"/>
    <w:rsid w:val="003A4B4B"/>
    <w:rsid w:val="003B03FF"/>
    <w:rsid w:val="003B546B"/>
    <w:rsid w:val="003B6187"/>
    <w:rsid w:val="003C1BD6"/>
    <w:rsid w:val="003C1F5E"/>
    <w:rsid w:val="003C5B8B"/>
    <w:rsid w:val="003D14B6"/>
    <w:rsid w:val="003D29AB"/>
    <w:rsid w:val="003E23F6"/>
    <w:rsid w:val="003F1A91"/>
    <w:rsid w:val="0040308F"/>
    <w:rsid w:val="004058BA"/>
    <w:rsid w:val="00413668"/>
    <w:rsid w:val="00415B85"/>
    <w:rsid w:val="00420389"/>
    <w:rsid w:val="0042050F"/>
    <w:rsid w:val="00421CC6"/>
    <w:rsid w:val="00435C0C"/>
    <w:rsid w:val="00443C77"/>
    <w:rsid w:val="004459B2"/>
    <w:rsid w:val="00445D40"/>
    <w:rsid w:val="004476A4"/>
    <w:rsid w:val="00451D5C"/>
    <w:rsid w:val="004531C7"/>
    <w:rsid w:val="00461FD8"/>
    <w:rsid w:val="00462E93"/>
    <w:rsid w:val="004667DD"/>
    <w:rsid w:val="0047018A"/>
    <w:rsid w:val="00470CFB"/>
    <w:rsid w:val="00481FE8"/>
    <w:rsid w:val="0048416A"/>
    <w:rsid w:val="004849C4"/>
    <w:rsid w:val="0049008B"/>
    <w:rsid w:val="00494C52"/>
    <w:rsid w:val="004A5F97"/>
    <w:rsid w:val="004A6A9C"/>
    <w:rsid w:val="004A712D"/>
    <w:rsid w:val="004B2F00"/>
    <w:rsid w:val="004C016D"/>
    <w:rsid w:val="004C13D8"/>
    <w:rsid w:val="004C2C49"/>
    <w:rsid w:val="004C4F5E"/>
    <w:rsid w:val="004C60A8"/>
    <w:rsid w:val="004D0914"/>
    <w:rsid w:val="004D68FA"/>
    <w:rsid w:val="004E0BA2"/>
    <w:rsid w:val="004E1569"/>
    <w:rsid w:val="004E237F"/>
    <w:rsid w:val="004E6490"/>
    <w:rsid w:val="004E7201"/>
    <w:rsid w:val="004F716B"/>
    <w:rsid w:val="00503623"/>
    <w:rsid w:val="00503CEB"/>
    <w:rsid w:val="00504DD7"/>
    <w:rsid w:val="00510365"/>
    <w:rsid w:val="00521BDA"/>
    <w:rsid w:val="00524E07"/>
    <w:rsid w:val="00541203"/>
    <w:rsid w:val="00544457"/>
    <w:rsid w:val="005461DE"/>
    <w:rsid w:val="0055307E"/>
    <w:rsid w:val="00566F0D"/>
    <w:rsid w:val="0057056C"/>
    <w:rsid w:val="00574F17"/>
    <w:rsid w:val="0057736D"/>
    <w:rsid w:val="00581DF4"/>
    <w:rsid w:val="00584C47"/>
    <w:rsid w:val="005908DB"/>
    <w:rsid w:val="0059141A"/>
    <w:rsid w:val="00595491"/>
    <w:rsid w:val="00597054"/>
    <w:rsid w:val="00597E14"/>
    <w:rsid w:val="005A6E72"/>
    <w:rsid w:val="005A753B"/>
    <w:rsid w:val="005B69F3"/>
    <w:rsid w:val="005C1109"/>
    <w:rsid w:val="005C1BB8"/>
    <w:rsid w:val="005C67F4"/>
    <w:rsid w:val="005C7E34"/>
    <w:rsid w:val="005D124D"/>
    <w:rsid w:val="005E7705"/>
    <w:rsid w:val="005F0369"/>
    <w:rsid w:val="005F15AE"/>
    <w:rsid w:val="005F184A"/>
    <w:rsid w:val="005F2950"/>
    <w:rsid w:val="00616850"/>
    <w:rsid w:val="006201D0"/>
    <w:rsid w:val="00625216"/>
    <w:rsid w:val="00633544"/>
    <w:rsid w:val="00645549"/>
    <w:rsid w:val="00651345"/>
    <w:rsid w:val="00651491"/>
    <w:rsid w:val="006565DA"/>
    <w:rsid w:val="00666D0F"/>
    <w:rsid w:val="006701FD"/>
    <w:rsid w:val="00670536"/>
    <w:rsid w:val="006714D4"/>
    <w:rsid w:val="00674F76"/>
    <w:rsid w:val="00680001"/>
    <w:rsid w:val="0068340A"/>
    <w:rsid w:val="00684FEA"/>
    <w:rsid w:val="00690BCD"/>
    <w:rsid w:val="00695480"/>
    <w:rsid w:val="00696809"/>
    <w:rsid w:val="0069767E"/>
    <w:rsid w:val="00697BD8"/>
    <w:rsid w:val="006A3A14"/>
    <w:rsid w:val="006A3BEB"/>
    <w:rsid w:val="006A3E92"/>
    <w:rsid w:val="006B3B42"/>
    <w:rsid w:val="006B6A55"/>
    <w:rsid w:val="006C5CF3"/>
    <w:rsid w:val="006C64B2"/>
    <w:rsid w:val="006D09AA"/>
    <w:rsid w:val="006D368F"/>
    <w:rsid w:val="006D6192"/>
    <w:rsid w:val="006F06FB"/>
    <w:rsid w:val="006F0CD5"/>
    <w:rsid w:val="006F1CAF"/>
    <w:rsid w:val="006F6EAF"/>
    <w:rsid w:val="006F7AF0"/>
    <w:rsid w:val="00700D62"/>
    <w:rsid w:val="00701760"/>
    <w:rsid w:val="0070366C"/>
    <w:rsid w:val="00703703"/>
    <w:rsid w:val="007055CD"/>
    <w:rsid w:val="007133F2"/>
    <w:rsid w:val="00714E3A"/>
    <w:rsid w:val="00716E79"/>
    <w:rsid w:val="0072313E"/>
    <w:rsid w:val="007358E7"/>
    <w:rsid w:val="00744FBE"/>
    <w:rsid w:val="00764C54"/>
    <w:rsid w:val="007658E7"/>
    <w:rsid w:val="007721C6"/>
    <w:rsid w:val="00775690"/>
    <w:rsid w:val="0077571E"/>
    <w:rsid w:val="00776E46"/>
    <w:rsid w:val="0078156C"/>
    <w:rsid w:val="00785BEF"/>
    <w:rsid w:val="0079146F"/>
    <w:rsid w:val="007939CF"/>
    <w:rsid w:val="007942A9"/>
    <w:rsid w:val="00796C7A"/>
    <w:rsid w:val="007A5567"/>
    <w:rsid w:val="007A5926"/>
    <w:rsid w:val="007B6D4B"/>
    <w:rsid w:val="007C05AE"/>
    <w:rsid w:val="007C3E89"/>
    <w:rsid w:val="007E0834"/>
    <w:rsid w:val="007E1E5B"/>
    <w:rsid w:val="007E3FB7"/>
    <w:rsid w:val="007E76C4"/>
    <w:rsid w:val="007F59C3"/>
    <w:rsid w:val="00811B6A"/>
    <w:rsid w:val="00813B9A"/>
    <w:rsid w:val="0082041E"/>
    <w:rsid w:val="00820552"/>
    <w:rsid w:val="008300ED"/>
    <w:rsid w:val="008305C0"/>
    <w:rsid w:val="00834F95"/>
    <w:rsid w:val="00845D42"/>
    <w:rsid w:val="00860647"/>
    <w:rsid w:val="00870382"/>
    <w:rsid w:val="00875C80"/>
    <w:rsid w:val="00894466"/>
    <w:rsid w:val="00896F0C"/>
    <w:rsid w:val="008A3868"/>
    <w:rsid w:val="008B4188"/>
    <w:rsid w:val="008B7E78"/>
    <w:rsid w:val="008C5597"/>
    <w:rsid w:val="008C6F9A"/>
    <w:rsid w:val="008D0CC2"/>
    <w:rsid w:val="008E35AA"/>
    <w:rsid w:val="008F0C2A"/>
    <w:rsid w:val="008F7FED"/>
    <w:rsid w:val="009024CD"/>
    <w:rsid w:val="00902B0F"/>
    <w:rsid w:val="00910CC7"/>
    <w:rsid w:val="0091754C"/>
    <w:rsid w:val="00923330"/>
    <w:rsid w:val="00934A3B"/>
    <w:rsid w:val="00941856"/>
    <w:rsid w:val="00941E24"/>
    <w:rsid w:val="0095553A"/>
    <w:rsid w:val="00956374"/>
    <w:rsid w:val="00965670"/>
    <w:rsid w:val="0097469A"/>
    <w:rsid w:val="0098067E"/>
    <w:rsid w:val="00980F39"/>
    <w:rsid w:val="00981A2E"/>
    <w:rsid w:val="00986573"/>
    <w:rsid w:val="00991DB1"/>
    <w:rsid w:val="00996256"/>
    <w:rsid w:val="00997864"/>
    <w:rsid w:val="00997A83"/>
    <w:rsid w:val="009A615A"/>
    <w:rsid w:val="009A6970"/>
    <w:rsid w:val="009B65C5"/>
    <w:rsid w:val="009C310C"/>
    <w:rsid w:val="009D0811"/>
    <w:rsid w:val="009D32CB"/>
    <w:rsid w:val="009D7657"/>
    <w:rsid w:val="009F41F7"/>
    <w:rsid w:val="009F608A"/>
    <w:rsid w:val="00A01608"/>
    <w:rsid w:val="00A04729"/>
    <w:rsid w:val="00A0480C"/>
    <w:rsid w:val="00A057BF"/>
    <w:rsid w:val="00A074C9"/>
    <w:rsid w:val="00A12238"/>
    <w:rsid w:val="00A1742E"/>
    <w:rsid w:val="00A2070E"/>
    <w:rsid w:val="00A21230"/>
    <w:rsid w:val="00A24F3B"/>
    <w:rsid w:val="00A26F32"/>
    <w:rsid w:val="00A326CD"/>
    <w:rsid w:val="00A35240"/>
    <w:rsid w:val="00A409A5"/>
    <w:rsid w:val="00A41E2E"/>
    <w:rsid w:val="00A5189F"/>
    <w:rsid w:val="00A52983"/>
    <w:rsid w:val="00A547D4"/>
    <w:rsid w:val="00A6023E"/>
    <w:rsid w:val="00A63934"/>
    <w:rsid w:val="00A757BE"/>
    <w:rsid w:val="00A93CF9"/>
    <w:rsid w:val="00AB30E8"/>
    <w:rsid w:val="00AC0821"/>
    <w:rsid w:val="00AC73C1"/>
    <w:rsid w:val="00AD209E"/>
    <w:rsid w:val="00AD21B7"/>
    <w:rsid w:val="00AD39BC"/>
    <w:rsid w:val="00AD5BE5"/>
    <w:rsid w:val="00AE2ECA"/>
    <w:rsid w:val="00AE4060"/>
    <w:rsid w:val="00B01D4A"/>
    <w:rsid w:val="00B077D0"/>
    <w:rsid w:val="00B250B4"/>
    <w:rsid w:val="00B276DB"/>
    <w:rsid w:val="00B33494"/>
    <w:rsid w:val="00B37053"/>
    <w:rsid w:val="00B41197"/>
    <w:rsid w:val="00B5447D"/>
    <w:rsid w:val="00B5644F"/>
    <w:rsid w:val="00B646F2"/>
    <w:rsid w:val="00B66A93"/>
    <w:rsid w:val="00B67E9C"/>
    <w:rsid w:val="00B714D1"/>
    <w:rsid w:val="00B715B4"/>
    <w:rsid w:val="00B759CF"/>
    <w:rsid w:val="00B80E82"/>
    <w:rsid w:val="00B81A8B"/>
    <w:rsid w:val="00B82B7C"/>
    <w:rsid w:val="00B940C4"/>
    <w:rsid w:val="00BA3156"/>
    <w:rsid w:val="00BB0ED7"/>
    <w:rsid w:val="00BB5AE4"/>
    <w:rsid w:val="00BC7D13"/>
    <w:rsid w:val="00BD07D8"/>
    <w:rsid w:val="00BE244F"/>
    <w:rsid w:val="00BE3D1F"/>
    <w:rsid w:val="00BF3020"/>
    <w:rsid w:val="00C01C00"/>
    <w:rsid w:val="00C04EEA"/>
    <w:rsid w:val="00C061C1"/>
    <w:rsid w:val="00C108C0"/>
    <w:rsid w:val="00C11DE4"/>
    <w:rsid w:val="00C14013"/>
    <w:rsid w:val="00C14606"/>
    <w:rsid w:val="00C16C5E"/>
    <w:rsid w:val="00C20879"/>
    <w:rsid w:val="00C23369"/>
    <w:rsid w:val="00C24A57"/>
    <w:rsid w:val="00C275F1"/>
    <w:rsid w:val="00C277D1"/>
    <w:rsid w:val="00C34717"/>
    <w:rsid w:val="00C35290"/>
    <w:rsid w:val="00C37331"/>
    <w:rsid w:val="00C4225D"/>
    <w:rsid w:val="00C43F49"/>
    <w:rsid w:val="00C452D5"/>
    <w:rsid w:val="00C6264A"/>
    <w:rsid w:val="00C66428"/>
    <w:rsid w:val="00C74823"/>
    <w:rsid w:val="00C81891"/>
    <w:rsid w:val="00C858E8"/>
    <w:rsid w:val="00C86407"/>
    <w:rsid w:val="00C91165"/>
    <w:rsid w:val="00CA7A12"/>
    <w:rsid w:val="00CE62CA"/>
    <w:rsid w:val="00D02E0A"/>
    <w:rsid w:val="00D13A61"/>
    <w:rsid w:val="00D411EF"/>
    <w:rsid w:val="00D42D68"/>
    <w:rsid w:val="00D449DE"/>
    <w:rsid w:val="00D50EE5"/>
    <w:rsid w:val="00D52AE6"/>
    <w:rsid w:val="00D53971"/>
    <w:rsid w:val="00D64A40"/>
    <w:rsid w:val="00D65886"/>
    <w:rsid w:val="00D70D60"/>
    <w:rsid w:val="00D7128A"/>
    <w:rsid w:val="00D76E03"/>
    <w:rsid w:val="00D823EA"/>
    <w:rsid w:val="00D854BD"/>
    <w:rsid w:val="00D93F6A"/>
    <w:rsid w:val="00D96388"/>
    <w:rsid w:val="00DA6D72"/>
    <w:rsid w:val="00DB246E"/>
    <w:rsid w:val="00DB3F20"/>
    <w:rsid w:val="00DB55EB"/>
    <w:rsid w:val="00DB5781"/>
    <w:rsid w:val="00DB67D1"/>
    <w:rsid w:val="00DD1163"/>
    <w:rsid w:val="00DD2374"/>
    <w:rsid w:val="00DD41F3"/>
    <w:rsid w:val="00DD43F3"/>
    <w:rsid w:val="00DE3219"/>
    <w:rsid w:val="00E034AC"/>
    <w:rsid w:val="00E0699B"/>
    <w:rsid w:val="00E10EBB"/>
    <w:rsid w:val="00E14C46"/>
    <w:rsid w:val="00E2334B"/>
    <w:rsid w:val="00E23C7E"/>
    <w:rsid w:val="00E24442"/>
    <w:rsid w:val="00E25879"/>
    <w:rsid w:val="00E27C88"/>
    <w:rsid w:val="00E41AA6"/>
    <w:rsid w:val="00E51FD0"/>
    <w:rsid w:val="00E57B95"/>
    <w:rsid w:val="00E610C1"/>
    <w:rsid w:val="00E634F2"/>
    <w:rsid w:val="00E65D1F"/>
    <w:rsid w:val="00E715D5"/>
    <w:rsid w:val="00E75D5C"/>
    <w:rsid w:val="00E77BF6"/>
    <w:rsid w:val="00E8470C"/>
    <w:rsid w:val="00E84FDE"/>
    <w:rsid w:val="00E94A06"/>
    <w:rsid w:val="00E97E34"/>
    <w:rsid w:val="00EB0A20"/>
    <w:rsid w:val="00EB3539"/>
    <w:rsid w:val="00EC0036"/>
    <w:rsid w:val="00EC1F4A"/>
    <w:rsid w:val="00EC5D66"/>
    <w:rsid w:val="00EE3BA3"/>
    <w:rsid w:val="00EE46ED"/>
    <w:rsid w:val="00EF1330"/>
    <w:rsid w:val="00F104FC"/>
    <w:rsid w:val="00F218D3"/>
    <w:rsid w:val="00F312C4"/>
    <w:rsid w:val="00F374EA"/>
    <w:rsid w:val="00F457C3"/>
    <w:rsid w:val="00F57C3C"/>
    <w:rsid w:val="00F605E8"/>
    <w:rsid w:val="00F73545"/>
    <w:rsid w:val="00F73E5A"/>
    <w:rsid w:val="00FA060F"/>
    <w:rsid w:val="00FA062F"/>
    <w:rsid w:val="00FA5877"/>
    <w:rsid w:val="00FB1180"/>
    <w:rsid w:val="00FB2009"/>
    <w:rsid w:val="00FB2A4E"/>
    <w:rsid w:val="00FB2D70"/>
    <w:rsid w:val="00FB6E7A"/>
    <w:rsid w:val="00FC616B"/>
    <w:rsid w:val="00FC69A4"/>
    <w:rsid w:val="00FD2944"/>
    <w:rsid w:val="00FF1064"/>
    <w:rsid w:val="00FF553F"/>
    <w:rsid w:val="00FF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Header">
    <w:name w:val="header"/>
    <w:basedOn w:val="Normal"/>
    <w:link w:val="HeaderChar"/>
    <w:uiPriority w:val="99"/>
    <w:unhideWhenUsed/>
    <w:rsid w:val="000D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E2"/>
  </w:style>
  <w:style w:type="paragraph" w:styleId="Footer">
    <w:name w:val="footer"/>
    <w:basedOn w:val="Normal"/>
    <w:link w:val="FooterChar"/>
    <w:uiPriority w:val="99"/>
    <w:semiHidden/>
    <w:unhideWhenUsed/>
    <w:rsid w:val="000D3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AE2"/>
  </w:style>
  <w:style w:type="paragraph" w:styleId="BalloonText">
    <w:name w:val="Balloon Text"/>
    <w:basedOn w:val="Normal"/>
    <w:link w:val="BalloonTextChar"/>
    <w:uiPriority w:val="99"/>
    <w:semiHidden/>
    <w:unhideWhenUsed/>
    <w:rsid w:val="000D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E2"/>
    <w:rPr>
      <w:rFonts w:ascii="Tahoma" w:hAnsi="Tahoma" w:cs="Tahoma"/>
      <w:sz w:val="16"/>
      <w:szCs w:val="16"/>
    </w:rPr>
  </w:style>
  <w:style w:type="character" w:styleId="Hyperlink">
    <w:name w:val="Hyperlink"/>
    <w:basedOn w:val="DefaultParagraphFont"/>
    <w:uiPriority w:val="99"/>
    <w:unhideWhenUsed/>
    <w:rsid w:val="000D3AE2"/>
    <w:rPr>
      <w:strike w:val="0"/>
      <w:dstrike w:val="0"/>
      <w:color w:val="0033CC"/>
      <w:u w:val="none"/>
      <w:effect w:val="none"/>
    </w:rPr>
  </w:style>
  <w:style w:type="table" w:styleId="TableGrid">
    <w:name w:val="Table Grid"/>
    <w:basedOn w:val="TableNormal"/>
    <w:uiPriority w:val="59"/>
    <w:rsid w:val="000D3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equivalent_fractions.html" TargetMode="External"/><Relationship Id="rId13" Type="http://schemas.openxmlformats.org/officeDocument/2006/relationships/hyperlink" Target="http://www.mathsisfun.com/fractions_subtraction.html"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www.youtube.com/watch?v=U2ovEuEUxXQ" TargetMode="External"/><Relationship Id="rId12" Type="http://schemas.openxmlformats.org/officeDocument/2006/relationships/hyperlink" Target="http://www.mathsisfun.com/improper-fractions.html"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1xuf6ZKF1_I" TargetMode="Externa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hyperlink" Target="http://cstl.syr.edu/FIPSE/Decunit/convert/Convert.htm"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5min.com/Video/Learn-about-Converting-fractions-to-decimals-99165862"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473</Words>
  <Characters>2698</Characters>
  <Application>Microsoft Office Word</Application>
  <DocSecurity>0</DocSecurity>
  <Lines>22</Lines>
  <Paragraphs>6</Paragraphs>
  <ScaleCrop>false</ScaleCrop>
  <Company>Fort Lewis College</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12</cp:revision>
  <dcterms:created xsi:type="dcterms:W3CDTF">2010-12-21T18:00:00Z</dcterms:created>
  <dcterms:modified xsi:type="dcterms:W3CDTF">2011-12-24T16:44:00Z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