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E6" w:rsidRDefault="00E019E6" w:rsidP="00E019E6">
      <w:pPr>
        <w:pStyle w:val="NoSpacing"/>
        <w:numPr>
          <w:ilvl w:val="0"/>
          <w:numId w:val="9"/>
        </w:numPr>
      </w:pPr>
      <w:r w:rsidRPr="00E019E6">
        <w:t>Rewrite each product using exponents</w:t>
      </w:r>
    </w:p>
    <w:p w:rsidR="00E019E6" w:rsidRDefault="00662767" w:rsidP="00D26D20">
      <w:pPr>
        <w:pStyle w:val="NoSpacing"/>
        <w:numPr>
          <w:ilvl w:val="1"/>
          <w:numId w:val="9"/>
        </w:numPr>
      </w:pPr>
      <w:r>
        <w:rPr>
          <w:position w:val="-6"/>
        </w:rPr>
        <w:t>6*6*6*6*6=</w:t>
      </w:r>
    </w:p>
    <w:p w:rsidR="00E019E6" w:rsidRDefault="00E019E6" w:rsidP="00E019E6">
      <w:pPr>
        <w:pStyle w:val="NoSpacing"/>
        <w:ind w:left="1440"/>
      </w:pPr>
    </w:p>
    <w:p w:rsidR="00E019E6" w:rsidRDefault="00E019E6" w:rsidP="00E019E6">
      <w:pPr>
        <w:pStyle w:val="NoSpacing"/>
        <w:ind w:left="1440"/>
      </w:pPr>
    </w:p>
    <w:p w:rsidR="00D26D20" w:rsidRDefault="00662767" w:rsidP="00D26D20">
      <w:pPr>
        <w:pStyle w:val="NoSpacing"/>
        <w:numPr>
          <w:ilvl w:val="1"/>
          <w:numId w:val="9"/>
        </w:numPr>
      </w:pPr>
      <w:bookmarkStart w:id="0" w:name="_GoBack"/>
      <w:bookmarkEnd w:id="0"/>
      <w:r>
        <w:rPr>
          <w:position w:val="-6"/>
        </w:rPr>
        <w:t>2*2*10*10*10=</w:t>
      </w:r>
    </w:p>
    <w:p w:rsidR="00E019E6" w:rsidRDefault="00E019E6" w:rsidP="00E019E6">
      <w:pPr>
        <w:pStyle w:val="NoSpacing"/>
      </w:pPr>
    </w:p>
    <w:p w:rsidR="00E019E6" w:rsidRDefault="00E019E6" w:rsidP="00E019E6">
      <w:pPr>
        <w:pStyle w:val="NoSpacing"/>
      </w:pPr>
    </w:p>
    <w:p w:rsidR="00E019E6" w:rsidRDefault="00E019E6" w:rsidP="00E019E6">
      <w:pPr>
        <w:pStyle w:val="NoSpacing"/>
      </w:pPr>
    </w:p>
    <w:p w:rsidR="00D26D20" w:rsidRDefault="00E019E6" w:rsidP="00E019E6">
      <w:pPr>
        <w:pStyle w:val="NoSpacing"/>
        <w:numPr>
          <w:ilvl w:val="0"/>
          <w:numId w:val="9"/>
        </w:numPr>
      </w:pPr>
      <w:r>
        <w:t>Find all the factors of 57</w:t>
      </w:r>
    </w:p>
    <w:p w:rsidR="00E019E6" w:rsidRDefault="00E019E6" w:rsidP="00E019E6">
      <w:pPr>
        <w:pStyle w:val="NoSpacing"/>
      </w:pPr>
    </w:p>
    <w:p w:rsidR="00E019E6" w:rsidRDefault="00E019E6" w:rsidP="00E019E6">
      <w:pPr>
        <w:pStyle w:val="NoSpacing"/>
      </w:pPr>
    </w:p>
    <w:p w:rsidR="00E019E6" w:rsidRDefault="00E019E6" w:rsidP="00E019E6">
      <w:pPr>
        <w:pStyle w:val="NoSpacing"/>
      </w:pPr>
    </w:p>
    <w:p w:rsidR="00E019E6" w:rsidRDefault="00E019E6" w:rsidP="00E019E6">
      <w:pPr>
        <w:pStyle w:val="NoSpacing"/>
        <w:numPr>
          <w:ilvl w:val="0"/>
          <w:numId w:val="9"/>
        </w:numPr>
      </w:pPr>
      <w:r>
        <w:t>Indicate whether each number is prime or composite</w:t>
      </w:r>
    </w:p>
    <w:p w:rsidR="00E019E6" w:rsidRDefault="00E019E6" w:rsidP="00E019E6">
      <w:pPr>
        <w:pStyle w:val="NoSpacing"/>
        <w:numPr>
          <w:ilvl w:val="1"/>
          <w:numId w:val="9"/>
        </w:numPr>
      </w:pPr>
      <w:r>
        <w:t>23</w:t>
      </w:r>
    </w:p>
    <w:p w:rsidR="00E019E6" w:rsidRDefault="00E019E6" w:rsidP="00E019E6">
      <w:pPr>
        <w:pStyle w:val="NoSpacing"/>
        <w:ind w:left="1440"/>
      </w:pPr>
    </w:p>
    <w:p w:rsidR="00E019E6" w:rsidRDefault="00E019E6" w:rsidP="00E019E6">
      <w:pPr>
        <w:pStyle w:val="NoSpacing"/>
        <w:numPr>
          <w:ilvl w:val="1"/>
          <w:numId w:val="9"/>
        </w:numPr>
      </w:pPr>
      <w:r>
        <w:t>38</w:t>
      </w:r>
    </w:p>
    <w:p w:rsidR="00E019E6" w:rsidRDefault="00E019E6" w:rsidP="00E019E6">
      <w:pPr>
        <w:pStyle w:val="ListParagraph"/>
      </w:pPr>
    </w:p>
    <w:p w:rsidR="00E019E6" w:rsidRDefault="00E019E6" w:rsidP="00E019E6">
      <w:pPr>
        <w:pStyle w:val="NoSpacing"/>
        <w:ind w:left="1440"/>
      </w:pPr>
    </w:p>
    <w:p w:rsidR="00E019E6" w:rsidRDefault="00E019E6" w:rsidP="00E019E6">
      <w:pPr>
        <w:pStyle w:val="NoSpacing"/>
        <w:numPr>
          <w:ilvl w:val="0"/>
          <w:numId w:val="9"/>
        </w:numPr>
      </w:pPr>
      <w:r>
        <w:t>Write the prime factorization of</w:t>
      </w:r>
    </w:p>
    <w:p w:rsidR="00D2467A" w:rsidRDefault="00D2467A" w:rsidP="00D2467A">
      <w:pPr>
        <w:pStyle w:val="NoSpacing"/>
        <w:numPr>
          <w:ilvl w:val="1"/>
          <w:numId w:val="9"/>
        </w:numPr>
      </w:pPr>
      <w:r>
        <w:t>42=</w:t>
      </w:r>
    </w:p>
    <w:p w:rsidR="00D2467A" w:rsidRDefault="00D2467A" w:rsidP="00D2467A">
      <w:pPr>
        <w:pStyle w:val="NoSpacing"/>
      </w:pPr>
    </w:p>
    <w:p w:rsidR="00D2467A" w:rsidRDefault="00D2467A" w:rsidP="00D2467A">
      <w:pPr>
        <w:pStyle w:val="NoSpacing"/>
      </w:pPr>
    </w:p>
    <w:p w:rsidR="00D2467A" w:rsidRDefault="00D2467A" w:rsidP="00D2467A">
      <w:pPr>
        <w:pStyle w:val="NoSpacing"/>
      </w:pPr>
    </w:p>
    <w:p w:rsidR="00D2467A" w:rsidRDefault="00D2467A" w:rsidP="00D2467A">
      <w:pPr>
        <w:pStyle w:val="NoSpacing"/>
      </w:pPr>
    </w:p>
    <w:p w:rsidR="00D2467A" w:rsidRDefault="00D2467A" w:rsidP="00D2467A">
      <w:pPr>
        <w:pStyle w:val="NoSpacing"/>
      </w:pPr>
    </w:p>
    <w:p w:rsidR="00D2467A" w:rsidRDefault="00D2467A" w:rsidP="00D2467A">
      <w:pPr>
        <w:pStyle w:val="NoSpacing"/>
        <w:numPr>
          <w:ilvl w:val="1"/>
          <w:numId w:val="9"/>
        </w:numPr>
      </w:pPr>
      <w:r>
        <w:t>54=</w:t>
      </w:r>
    </w:p>
    <w:p w:rsidR="00D26D20" w:rsidRDefault="00D26D20" w:rsidP="00D26D20">
      <w:pPr>
        <w:pStyle w:val="NoSpacing"/>
      </w:pPr>
    </w:p>
    <w:p w:rsidR="00D26D20" w:rsidRDefault="00D26D20" w:rsidP="00D26D20">
      <w:pPr>
        <w:pStyle w:val="NoSpacing"/>
      </w:pPr>
    </w:p>
    <w:p w:rsidR="00D26D20" w:rsidRDefault="00D26D20" w:rsidP="00D26D20">
      <w:pPr>
        <w:pStyle w:val="NoSpacing"/>
      </w:pPr>
    </w:p>
    <w:p w:rsidR="00D26D20" w:rsidRDefault="00D26D20" w:rsidP="00D2467A">
      <w:pPr>
        <w:pStyle w:val="NoSpacing"/>
        <w:numPr>
          <w:ilvl w:val="0"/>
          <w:numId w:val="9"/>
        </w:numPr>
      </w:pPr>
      <w:r>
        <w:t>For the expression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>, f</w:t>
      </w:r>
      <w:r>
        <w:t>ill in the blanks with the appropriate word(s) from the list below.</w:t>
      </w:r>
    </w:p>
    <w:p w:rsidR="00D26D20" w:rsidRDefault="00756547" w:rsidP="00D26D20">
      <w:pPr>
        <w:pStyle w:val="NoSpacing"/>
        <w:ind w:left="1440"/>
      </w:pPr>
      <w:r>
        <w:t xml:space="preserve">Coefficient, </w:t>
      </w:r>
      <w:r w:rsidR="00D26D20">
        <w:t>Factor, Multiple, Term, Prime, Composite</w:t>
      </w:r>
    </w:p>
    <w:p w:rsidR="00D26D20" w:rsidRDefault="00D26D20" w:rsidP="00D26D20">
      <w:pPr>
        <w:pStyle w:val="NoSpacing"/>
        <w:ind w:left="1440"/>
      </w:pPr>
    </w:p>
    <w:p w:rsidR="00D26D20" w:rsidRDefault="00D26D20" w:rsidP="00D2467A">
      <w:pPr>
        <w:pStyle w:val="NoSpacing"/>
        <w:numPr>
          <w:ilvl w:val="1"/>
          <w:numId w:val="9"/>
        </w:numPr>
        <w:spacing w:line="360" w:lineRule="auto"/>
      </w:pPr>
      <m:oMath>
        <m:r>
          <w:rPr>
            <w:rFonts w:ascii="Cambria Math" w:hAnsi="Cambria Math"/>
          </w:rPr>
          <m:t>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are ______________ of the expression.</w:t>
      </w:r>
    </w:p>
    <w:p w:rsidR="00D26D20" w:rsidRDefault="00D26D20" w:rsidP="00D2467A">
      <w:pPr>
        <w:pStyle w:val="NoSpacing"/>
        <w:numPr>
          <w:ilvl w:val="1"/>
          <w:numId w:val="9"/>
        </w:numPr>
        <w:spacing w:line="360" w:lineRule="auto"/>
      </w:pPr>
      <m:oMath>
        <m:r>
          <w:rPr>
            <w:rFonts w:ascii="Cambria Math" w:hAnsi="Cambria Math"/>
          </w:rPr>
          <m:t>5x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_________________ of the expression. </w:t>
      </w:r>
    </w:p>
    <w:p w:rsidR="00D26D20" w:rsidRDefault="00D26D20" w:rsidP="00D2467A">
      <w:pPr>
        <w:pStyle w:val="NoSpacing"/>
        <w:numPr>
          <w:ilvl w:val="1"/>
          <w:numId w:val="9"/>
        </w:numPr>
        <w:spacing w:line="360" w:lineRule="auto"/>
      </w:pPr>
      <w:r>
        <w:t>15 is a __________________ number.</w:t>
      </w:r>
    </w:p>
    <w:p w:rsidR="00756547" w:rsidRDefault="00756547" w:rsidP="00D2467A">
      <w:pPr>
        <w:pStyle w:val="NoSpacing"/>
        <w:numPr>
          <w:ilvl w:val="1"/>
          <w:numId w:val="9"/>
        </w:numPr>
        <w:spacing w:line="360" w:lineRule="auto"/>
      </w:pPr>
      <w:r>
        <w:t xml:space="preserve">15 is the _______________ of </w:t>
      </w:r>
      <w:r w:rsidRPr="00756547">
        <w:rPr>
          <w:position w:val="-6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pt;height:16.5pt" o:ole="">
            <v:imagedata r:id="rId8" o:title=""/>
          </v:shape>
          <o:OLEObject Type="Embed" ProgID="Equation.DSMT4" ShapeID="_x0000_i1027" DrawAspect="Content" ObjectID="_1376205103" r:id="rId9"/>
        </w:object>
      </w:r>
    </w:p>
    <w:p w:rsidR="00D26D20" w:rsidRDefault="00D26D20" w:rsidP="00D26D20">
      <w:pPr>
        <w:pStyle w:val="NoSpacing"/>
      </w:pPr>
    </w:p>
    <w:p w:rsidR="001B349D" w:rsidRDefault="001B349D" w:rsidP="00D26D20">
      <w:pPr>
        <w:pStyle w:val="NoSpacing"/>
      </w:pPr>
    </w:p>
    <w:p w:rsidR="001B349D" w:rsidRDefault="001B349D" w:rsidP="00D26D20">
      <w:pPr>
        <w:pStyle w:val="NoSpacing"/>
      </w:pPr>
    </w:p>
    <w:p w:rsidR="001B349D" w:rsidRDefault="001B349D" w:rsidP="00D26D20">
      <w:pPr>
        <w:pStyle w:val="NoSpacing"/>
      </w:pPr>
    </w:p>
    <w:p w:rsidR="00D26D20" w:rsidRDefault="00D26D20" w:rsidP="00D26D20">
      <w:pPr>
        <w:pStyle w:val="NoSpacing"/>
      </w:pPr>
      <w:r>
        <w:rPr>
          <w:b/>
        </w:rPr>
        <w:lastRenderedPageBreak/>
        <w:t xml:space="preserve">Thinking Ahead about Fractions </w:t>
      </w:r>
      <w:r>
        <w:t xml:space="preserve">– You should understand these questions fully before the next class.  Check your answers with the key on your instructor’s website.  </w:t>
      </w:r>
      <w:r w:rsidRPr="009433BC">
        <w:t xml:space="preserve"> </w:t>
      </w:r>
      <w:r>
        <w:t>You can get help with this work from the following sources:</w:t>
      </w:r>
    </w:p>
    <w:p w:rsidR="00D26D20" w:rsidRDefault="00D26D20" w:rsidP="00D26D20">
      <w:pPr>
        <w:pStyle w:val="NoSpacing"/>
        <w:numPr>
          <w:ilvl w:val="0"/>
          <w:numId w:val="5"/>
        </w:numPr>
      </w:pPr>
      <w:r>
        <w:t>Visit your instructor during office hours</w:t>
      </w:r>
    </w:p>
    <w:p w:rsidR="00D26D20" w:rsidRDefault="00D26D20" w:rsidP="00D26D20">
      <w:pPr>
        <w:pStyle w:val="NoSpacing"/>
        <w:numPr>
          <w:ilvl w:val="0"/>
          <w:numId w:val="5"/>
        </w:numPr>
      </w:pPr>
      <w:r>
        <w:t>Go to the Algebra Alcove</w:t>
      </w:r>
    </w:p>
    <w:p w:rsidR="00D26D20" w:rsidRDefault="00D26D20" w:rsidP="00D26D20">
      <w:pPr>
        <w:pStyle w:val="NoSpacing"/>
        <w:numPr>
          <w:ilvl w:val="0"/>
          <w:numId w:val="5"/>
        </w:numPr>
      </w:pPr>
      <w:r>
        <w:t>Use the following resources on the Internet:</w:t>
      </w:r>
    </w:p>
    <w:p w:rsidR="00D26D20" w:rsidRDefault="00D26D20" w:rsidP="00D26D20">
      <w:pPr>
        <w:pStyle w:val="NoSpacing"/>
        <w:numPr>
          <w:ilvl w:val="0"/>
          <w:numId w:val="3"/>
        </w:numPr>
      </w:pPr>
      <w:r>
        <w:t xml:space="preserve">Website:  </w:t>
      </w:r>
      <w:hyperlink r:id="rId10" w:history="1">
        <w:r w:rsidRPr="009433BC">
          <w:rPr>
            <w:rStyle w:val="Hyperlink"/>
          </w:rPr>
          <w:t>http://www.mathsteacher.com.au/year8/ch02_fracdec/01_frac/frac.htm</w:t>
        </w:r>
      </w:hyperlink>
    </w:p>
    <w:p w:rsidR="00D26D20" w:rsidRDefault="00D26D20" w:rsidP="00D26D20">
      <w:pPr>
        <w:pStyle w:val="NoSpacing"/>
      </w:pPr>
    </w:p>
    <w:p w:rsidR="00D26D20" w:rsidRDefault="00D26D20" w:rsidP="00D26D20">
      <w:pPr>
        <w:pStyle w:val="NoSpacing"/>
        <w:numPr>
          <w:ilvl w:val="0"/>
          <w:numId w:val="4"/>
        </w:numPr>
      </w:pPr>
      <w:r>
        <w:t>Write “</w:t>
      </w:r>
      <w:r>
        <w:rPr>
          <w:i/>
        </w:rPr>
        <w:t xml:space="preserve">numerator” </w:t>
      </w:r>
      <w:r w:rsidRPr="00DC0A59">
        <w:t>and</w:t>
      </w:r>
      <w:r>
        <w:rPr>
          <w:i/>
        </w:rPr>
        <w:t xml:space="preserve"> “denominator” </w:t>
      </w:r>
      <w:r w:rsidRPr="00DC0A59">
        <w:t>in the correct places</w:t>
      </w:r>
      <w:r>
        <w:t xml:space="preserve"> in the fraction</w:t>
      </w:r>
      <w:r w:rsidRPr="00DC0A59">
        <w:t xml:space="preserve"> below</w:t>
      </w:r>
      <w:r>
        <w:rPr>
          <w:i/>
        </w:rPr>
        <w:t>.</w:t>
      </w:r>
    </w:p>
    <w:p w:rsidR="00D26D20" w:rsidRDefault="00662767" w:rsidP="00D26D20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0.25pt;margin-top:8.7pt;width:151.5pt;height:27pt;z-index:251660288">
            <v:textbox>
              <w:txbxContent>
                <w:p w:rsidR="00D26D20" w:rsidRDefault="00D26D20" w:rsidP="00D26D20"/>
              </w:txbxContent>
            </v:textbox>
          </v:shape>
        </w:pict>
      </w:r>
    </w:p>
    <w:p w:rsidR="00D26D20" w:rsidRDefault="00D26D20" w:rsidP="00D26D20">
      <w:pPr>
        <w:pStyle w:val="NoSpacing"/>
        <w:ind w:left="1440"/>
      </w:pPr>
    </w:p>
    <w:p w:rsidR="00D26D20" w:rsidRDefault="00D26D20" w:rsidP="00D26D20">
      <w:pPr>
        <w:pStyle w:val="NoSpacing"/>
        <w:ind w:left="1440" w:firstLine="720"/>
      </w:pPr>
      <w:r>
        <w:t>__________________________________</w:t>
      </w:r>
    </w:p>
    <w:p w:rsidR="00D26D20" w:rsidRDefault="00662767" w:rsidP="00D26D20">
      <w:pPr>
        <w:pStyle w:val="NoSpacing"/>
      </w:pPr>
      <w:r>
        <w:rPr>
          <w:noProof/>
        </w:rPr>
        <w:pict>
          <v:shape id="_x0000_s1029" type="#_x0000_t202" style="position:absolute;margin-left:140.25pt;margin-top:4.05pt;width:151.5pt;height:27pt;z-index:251661312">
            <v:textbox>
              <w:txbxContent>
                <w:p w:rsidR="00D26D20" w:rsidRDefault="00D26D20" w:rsidP="00D26D20"/>
              </w:txbxContent>
            </v:textbox>
          </v:shape>
        </w:pict>
      </w:r>
    </w:p>
    <w:p w:rsidR="00D26D20" w:rsidRDefault="00D26D20" w:rsidP="00D26D20">
      <w:pPr>
        <w:pStyle w:val="NoSpacing"/>
      </w:pPr>
    </w:p>
    <w:p w:rsidR="00D26D20" w:rsidRDefault="00D26D20" w:rsidP="00D26D20">
      <w:pPr>
        <w:pStyle w:val="NoSpacing"/>
      </w:pPr>
      <w:r>
        <w:tab/>
      </w:r>
      <w:r>
        <w:tab/>
      </w:r>
      <w:r>
        <w:tab/>
      </w:r>
    </w:p>
    <w:p w:rsidR="00D26D20" w:rsidRDefault="00D26D20" w:rsidP="00D26D20">
      <w:pPr>
        <w:pStyle w:val="NoSpacing"/>
        <w:numPr>
          <w:ilvl w:val="0"/>
          <w:numId w:val="4"/>
        </w:numPr>
      </w:pPr>
      <w:r>
        <w:t>Complete each statement below with the appropriate symbol:  &gt; (greater than), &lt; (less than), =.  Note:  After this assignment, you will be expected to recognize and understand the &gt; and &lt; symbols.</w:t>
      </w:r>
    </w:p>
    <w:p w:rsidR="00D26D20" w:rsidRPr="0059166B" w:rsidRDefault="00662767" w:rsidP="00D26D20">
      <w:pPr>
        <w:pStyle w:val="NoSpacing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 xml:space="preserve">19 </m:t>
            </m:r>
          </m:den>
        </m:f>
      </m:oMath>
      <w:r w:rsidR="00D26D20">
        <w:rPr>
          <w:rFonts w:eastAsiaTheme="minorEastAsia"/>
        </w:rPr>
        <w:t xml:space="preserve">  ____________ 1</w:t>
      </w:r>
    </w:p>
    <w:p w:rsidR="00D26D20" w:rsidRDefault="00D26D20" w:rsidP="00D26D20">
      <w:pPr>
        <w:pStyle w:val="NoSpacing"/>
        <w:ind w:left="720"/>
      </w:pPr>
    </w:p>
    <w:p w:rsidR="00D26D20" w:rsidRDefault="00662767" w:rsidP="00D26D20">
      <w:pPr>
        <w:pStyle w:val="NoSpacing"/>
        <w:numPr>
          <w:ilvl w:val="1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 w:rsidR="00D26D20">
        <w:rPr>
          <w:rFonts w:eastAsiaTheme="minorEastAsia"/>
        </w:rPr>
        <w:t xml:space="preserve"> _____________ 1</w:t>
      </w:r>
    </w:p>
    <w:p w:rsidR="00D26D20" w:rsidRPr="0059166B" w:rsidRDefault="00D26D20" w:rsidP="00D26D20">
      <w:pPr>
        <w:pStyle w:val="NoSpacing"/>
        <w:rPr>
          <w:rFonts w:eastAsiaTheme="minorEastAsia"/>
        </w:rPr>
      </w:pPr>
    </w:p>
    <w:p w:rsidR="00D26D20" w:rsidRPr="0059166B" w:rsidRDefault="00662767" w:rsidP="00D26D20">
      <w:pPr>
        <w:pStyle w:val="NoSpacing"/>
        <w:numPr>
          <w:ilvl w:val="1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D26D20">
        <w:rPr>
          <w:rFonts w:eastAsiaTheme="minorEastAsia"/>
        </w:rPr>
        <w:t xml:space="preserve"> ______________ 1</w:t>
      </w:r>
    </w:p>
    <w:p w:rsidR="00D26D20" w:rsidRDefault="00D26D20" w:rsidP="00D26D20">
      <w:pPr>
        <w:pStyle w:val="NoSpacing"/>
      </w:pPr>
    </w:p>
    <w:p w:rsidR="00D26D20" w:rsidRDefault="00D26D20" w:rsidP="00D26D20">
      <w:pPr>
        <w:pStyle w:val="NoSpacing"/>
        <w:numPr>
          <w:ilvl w:val="0"/>
          <w:numId w:val="4"/>
        </w:numPr>
      </w:pPr>
      <w:r>
        <w:t>Write a fraction that is greater than 1 with a denominator of 6.  ______</w:t>
      </w:r>
    </w:p>
    <w:p w:rsidR="00D26D20" w:rsidRDefault="00D26D20" w:rsidP="00D26D20">
      <w:pPr>
        <w:pStyle w:val="NoSpacing"/>
      </w:pPr>
    </w:p>
    <w:p w:rsidR="00D26D20" w:rsidRDefault="00D26D20" w:rsidP="00D26D20">
      <w:pPr>
        <w:pStyle w:val="NoSpacing"/>
        <w:numPr>
          <w:ilvl w:val="0"/>
          <w:numId w:val="4"/>
        </w:numPr>
      </w:pPr>
      <w:r>
        <w:t>Write a fraction that is equal to 1 with a denominator that is a factor of 32.  ______</w:t>
      </w:r>
    </w:p>
    <w:p w:rsidR="00D26D20" w:rsidRDefault="00D26D20" w:rsidP="00D26D20">
      <w:pPr>
        <w:pStyle w:val="NoSpacing"/>
      </w:pPr>
    </w:p>
    <w:p w:rsidR="00D26D20" w:rsidRDefault="00D26D20" w:rsidP="00D26D20">
      <w:pPr>
        <w:pStyle w:val="NoSpacing"/>
        <w:numPr>
          <w:ilvl w:val="0"/>
          <w:numId w:val="4"/>
        </w:numPr>
      </w:pPr>
      <w:r>
        <w:t>Write a fraction this less than 1 with a denominator that is a multiple of 4.  ______</w:t>
      </w:r>
    </w:p>
    <w:p w:rsidR="00D26D20" w:rsidRDefault="00D26D20" w:rsidP="00D26D20">
      <w:pPr>
        <w:pStyle w:val="NoSpacing"/>
        <w:ind w:left="360"/>
      </w:pPr>
    </w:p>
    <w:p w:rsidR="00D26D20" w:rsidRDefault="00D26D20" w:rsidP="00D26D20">
      <w:pPr>
        <w:pStyle w:val="NoSpacing"/>
        <w:numPr>
          <w:ilvl w:val="0"/>
          <w:numId w:val="4"/>
        </w:numPr>
      </w:pPr>
      <w:r>
        <w:t>Explain how you can tell if a fraction is greater than, less than or equal to 1.  Use complete sentences and the appropriate vocabulary of numerator and denominator.</w:t>
      </w:r>
    </w:p>
    <w:p w:rsidR="00D26D20" w:rsidRDefault="00D26D20" w:rsidP="00D26D20">
      <w:pPr>
        <w:pStyle w:val="NoSpacing"/>
      </w:pPr>
    </w:p>
    <w:p w:rsidR="00D26D20" w:rsidRDefault="00D26D20" w:rsidP="00D26D20">
      <w:pPr>
        <w:pStyle w:val="NoSpacing"/>
      </w:pPr>
    </w:p>
    <w:p w:rsidR="00D26D20" w:rsidRDefault="00D26D20" w:rsidP="00D26D20">
      <w:pPr>
        <w:pStyle w:val="NoSpacing"/>
      </w:pPr>
    </w:p>
    <w:p w:rsidR="00D26D20" w:rsidRPr="006D4FF5" w:rsidRDefault="00D26D20" w:rsidP="00D26D20">
      <w:pPr>
        <w:pStyle w:val="NoSpacing"/>
      </w:pPr>
    </w:p>
    <w:p w:rsidR="00D26D20" w:rsidRDefault="00D26D20" w:rsidP="00D26D20">
      <w:pPr>
        <w:pStyle w:val="NoSpacing"/>
      </w:pPr>
    </w:p>
    <w:p w:rsidR="00D26D20" w:rsidRDefault="00D26D20" w:rsidP="00D26D20">
      <w:pPr>
        <w:pStyle w:val="NoSpacing"/>
      </w:pPr>
    </w:p>
    <w:p w:rsidR="00D26D20" w:rsidRDefault="00D26D20" w:rsidP="00D26D20">
      <w:pPr>
        <w:pStyle w:val="NoSpacing"/>
      </w:pPr>
    </w:p>
    <w:p w:rsidR="00D26D20" w:rsidRDefault="00D26D20" w:rsidP="00D26D20">
      <w:pPr>
        <w:pStyle w:val="NoSpacing"/>
      </w:pPr>
    </w:p>
    <w:p w:rsidR="00D26D20" w:rsidRDefault="00D26D20" w:rsidP="00D26D20">
      <w:pPr>
        <w:pStyle w:val="NoSpacing"/>
      </w:pPr>
    </w:p>
    <w:p w:rsidR="00D26D20" w:rsidRDefault="00D26D20" w:rsidP="00D26D20">
      <w:pPr>
        <w:pStyle w:val="NoSpacing"/>
        <w:numPr>
          <w:ilvl w:val="0"/>
          <w:numId w:val="4"/>
        </w:numPr>
      </w:pPr>
      <w:r>
        <w:t xml:space="preserve">Write the number </w:t>
      </w:r>
      <w:r>
        <w:rPr>
          <w:i/>
        </w:rPr>
        <w:t xml:space="preserve">4 </w:t>
      </w:r>
      <w:r>
        <w:t xml:space="preserve"> as a fraction:</w:t>
      </w:r>
    </w:p>
    <w:p w:rsidR="00D26D20" w:rsidRDefault="00D26D20" w:rsidP="00D26D20">
      <w:pPr>
        <w:pStyle w:val="NoSpacing"/>
      </w:pPr>
    </w:p>
    <w:p w:rsidR="00D26D20" w:rsidRDefault="00D26D20" w:rsidP="00D26D20">
      <w:pPr>
        <w:pStyle w:val="NoSpacing"/>
      </w:pPr>
    </w:p>
    <w:p w:rsidR="00D26D20" w:rsidRDefault="00D26D20" w:rsidP="00D26D20">
      <w:pPr>
        <w:pStyle w:val="NoSpacing"/>
      </w:pPr>
    </w:p>
    <w:p w:rsidR="00D26D20" w:rsidRDefault="00D26D20" w:rsidP="00D26D20">
      <w:pPr>
        <w:pStyle w:val="NoSpacing"/>
        <w:numPr>
          <w:ilvl w:val="0"/>
          <w:numId w:val="4"/>
        </w:numPr>
        <w:rPr>
          <w:rFonts w:eastAsiaTheme="minorEastAsia"/>
        </w:rPr>
      </w:pPr>
      <w:r>
        <w:lastRenderedPageBreak/>
        <w:t xml:space="preserve">The fraction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 xml:space="preserve">19 </m:t>
            </m:r>
          </m:den>
        </m:f>
      </m:oMath>
      <w:r>
        <w:rPr>
          <w:rFonts w:eastAsiaTheme="minorEastAsia"/>
        </w:rPr>
        <w:t xml:space="preserve"> could be written as </w:t>
      </w:r>
      <w:proofErr w:type="gramStart"/>
      <w:r>
        <w:rPr>
          <w:rFonts w:eastAsiaTheme="minorEastAsia"/>
        </w:rPr>
        <w:t>…(</w:t>
      </w:r>
      <w:proofErr w:type="gramEnd"/>
      <w:r>
        <w:rPr>
          <w:rFonts w:eastAsiaTheme="minorEastAsia"/>
        </w:rPr>
        <w:t>Circle the best answer.)</w:t>
      </w:r>
    </w:p>
    <w:p w:rsidR="00D26D20" w:rsidRDefault="00D26D20" w:rsidP="00D26D20">
      <w:pPr>
        <w:pStyle w:val="NoSpacing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12 x 19</w:t>
      </w:r>
    </w:p>
    <w:p w:rsidR="00D26D20" w:rsidRDefault="00D26D20" w:rsidP="00D26D20">
      <w:pPr>
        <w:pStyle w:val="NoSpacing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19 x 12</w:t>
      </w:r>
    </w:p>
    <w:p w:rsidR="00D26D20" w:rsidRDefault="00D26D20" w:rsidP="00D26D20">
      <w:pPr>
        <w:pStyle w:val="NoSpacing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19 </w:t>
      </w:r>
      <w:r>
        <w:rPr>
          <w:rFonts w:eastAsiaTheme="minorEastAsia" w:cs="Times New Roman"/>
        </w:rPr>
        <w:t>÷</w:t>
      </w:r>
      <w:r>
        <w:rPr>
          <w:rFonts w:eastAsiaTheme="minorEastAsia"/>
        </w:rPr>
        <w:t xml:space="preserve"> 12</w:t>
      </w:r>
    </w:p>
    <w:p w:rsidR="00D26D20" w:rsidRDefault="00D26D20" w:rsidP="00D26D20">
      <w:pPr>
        <w:pStyle w:val="NoSpacing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12 </w:t>
      </w:r>
      <w:r>
        <w:rPr>
          <w:rFonts w:eastAsiaTheme="minorEastAsia" w:cs="Times New Roman"/>
        </w:rPr>
        <w:t>÷</w:t>
      </w:r>
      <w:r>
        <w:rPr>
          <w:rFonts w:eastAsiaTheme="minorEastAsia"/>
        </w:rPr>
        <w:t xml:space="preserve"> 19</w:t>
      </w:r>
    </w:p>
    <w:p w:rsidR="00D26D20" w:rsidRPr="0059166B" w:rsidRDefault="00D26D20" w:rsidP="00D26D20">
      <w:pPr>
        <w:pStyle w:val="NoSpacing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None of the above.</w:t>
      </w:r>
    </w:p>
    <w:p w:rsidR="00D26D20" w:rsidRDefault="00D26D20" w:rsidP="00D26D20">
      <w:pPr>
        <w:pStyle w:val="NoSpacing"/>
      </w:pPr>
    </w:p>
    <w:p w:rsidR="00C35693" w:rsidRDefault="00C35693" w:rsidP="00D26D20">
      <w:pPr>
        <w:pStyle w:val="NoSpacing"/>
      </w:pPr>
    </w:p>
    <w:p w:rsidR="00C35693" w:rsidRDefault="00C35693" w:rsidP="00D26D20">
      <w:pPr>
        <w:pStyle w:val="NoSpacing"/>
      </w:pPr>
    </w:p>
    <w:p w:rsidR="00C35693" w:rsidRDefault="00C35693" w:rsidP="00D26D20">
      <w:pPr>
        <w:pStyle w:val="NoSpacing"/>
      </w:pPr>
    </w:p>
    <w:p w:rsidR="00C35693" w:rsidRPr="00C35693" w:rsidRDefault="00C35693" w:rsidP="00D26D20">
      <w:pPr>
        <w:pStyle w:val="NoSpacing"/>
        <w:rPr>
          <w:b/>
        </w:rPr>
      </w:pPr>
      <w:r w:rsidRPr="00C35693">
        <w:rPr>
          <w:b/>
        </w:rPr>
        <w:t>Thinking Back</w:t>
      </w:r>
    </w:p>
    <w:p w:rsidR="00C35693" w:rsidRDefault="00C35693" w:rsidP="00D26D20">
      <w:pPr>
        <w:pStyle w:val="NoSpacing"/>
      </w:pPr>
      <w:r>
        <w:t>Simplify the following expressions</w:t>
      </w:r>
    </w:p>
    <w:p w:rsidR="00C35693" w:rsidRDefault="00C35693" w:rsidP="00D26D2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35693" w:rsidTr="00C35693">
        <w:tc>
          <w:tcPr>
            <w:tcW w:w="4788" w:type="dxa"/>
          </w:tcPr>
          <w:p w:rsidR="00C35693" w:rsidRDefault="00C35693" w:rsidP="00C35693">
            <w:pPr>
              <w:pStyle w:val="NoSpacing"/>
              <w:numPr>
                <w:ilvl w:val="0"/>
                <w:numId w:val="4"/>
              </w:numPr>
            </w:pPr>
            <w:r w:rsidRPr="00C35693">
              <w:rPr>
                <w:position w:val="-6"/>
              </w:rPr>
              <w:object w:dxaOrig="1460" w:dyaOrig="279">
                <v:shape id="_x0000_i1028" type="#_x0000_t75" style="width:73.5pt;height:13.5pt" o:ole="">
                  <v:imagedata r:id="rId11" o:title=""/>
                </v:shape>
                <o:OLEObject Type="Embed" ProgID="Equation.DSMT4" ShapeID="_x0000_i1028" DrawAspect="Content" ObjectID="_1376205104" r:id="rId12"/>
              </w:object>
            </w:r>
          </w:p>
        </w:tc>
        <w:tc>
          <w:tcPr>
            <w:tcW w:w="4788" w:type="dxa"/>
          </w:tcPr>
          <w:p w:rsidR="00C35693" w:rsidRDefault="00C35693" w:rsidP="00C35693">
            <w:pPr>
              <w:pStyle w:val="NoSpacing"/>
              <w:numPr>
                <w:ilvl w:val="0"/>
                <w:numId w:val="4"/>
              </w:numPr>
            </w:pPr>
            <w:r w:rsidRPr="00C35693">
              <w:rPr>
                <w:position w:val="-6"/>
              </w:rPr>
              <w:object w:dxaOrig="1900" w:dyaOrig="320">
                <v:shape id="_x0000_i1029" type="#_x0000_t75" style="width:95.25pt;height:16.5pt" o:ole="">
                  <v:imagedata r:id="rId13" o:title=""/>
                </v:shape>
                <o:OLEObject Type="Embed" ProgID="Equation.DSMT4" ShapeID="_x0000_i1029" DrawAspect="Content" ObjectID="_1376205105" r:id="rId14"/>
              </w:object>
            </w:r>
          </w:p>
        </w:tc>
      </w:tr>
    </w:tbl>
    <w:p w:rsidR="00C35693" w:rsidRDefault="00C35693" w:rsidP="00C35693">
      <w:pPr>
        <w:pStyle w:val="NoSpacing"/>
        <w:rPr>
          <w:position w:val="-4"/>
        </w:rPr>
      </w:pPr>
      <w:r w:rsidRPr="00C35693">
        <w:rPr>
          <w:position w:val="-4"/>
        </w:rPr>
        <w:object w:dxaOrig="180" w:dyaOrig="279">
          <v:shape id="_x0000_i1030" type="#_x0000_t75" style="width:9.75pt;height:13.5pt" o:ole="">
            <v:imagedata r:id="rId15" o:title=""/>
          </v:shape>
          <o:OLEObject Type="Embed" ProgID="Equation.DSMT4" ShapeID="_x0000_i1030" DrawAspect="Content" ObjectID="_1376205106" r:id="rId16"/>
        </w:object>
      </w: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C35693">
      <w:pPr>
        <w:pStyle w:val="NoSpacing"/>
        <w:rPr>
          <w:position w:val="-4"/>
        </w:rPr>
      </w:pPr>
    </w:p>
    <w:p w:rsidR="00891F30" w:rsidRDefault="00891F30" w:rsidP="00891F30">
      <w:pPr>
        <w:pStyle w:val="NoSpacing"/>
        <w:rPr>
          <w:b/>
        </w:rPr>
      </w:pPr>
      <w:r>
        <w:rPr>
          <w:b/>
        </w:rPr>
        <w:lastRenderedPageBreak/>
        <w:t>Brain-Based Reading II Written Assignment</w:t>
      </w:r>
    </w:p>
    <w:p w:rsidR="00891F30" w:rsidRDefault="00891F30" w:rsidP="00891F30">
      <w:pPr>
        <w:pStyle w:val="NoSpacing"/>
      </w:pPr>
      <w:r>
        <w:rPr>
          <w:b/>
        </w:rPr>
        <w:t>Answer the following questions based on the information in the reading.</w:t>
      </w:r>
    </w:p>
    <w:p w:rsidR="00891F30" w:rsidRDefault="00891F30" w:rsidP="00891F30">
      <w:pPr>
        <w:pStyle w:val="NoSpacing"/>
        <w:numPr>
          <w:ilvl w:val="0"/>
          <w:numId w:val="10"/>
        </w:numPr>
      </w:pPr>
      <w:r>
        <w:t>Summarize what the author means by the phrase, “Not Too Hot – Not Too Cold, But Just Right.”</w:t>
      </w: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  <w:numPr>
          <w:ilvl w:val="0"/>
          <w:numId w:val="10"/>
        </w:numPr>
      </w:pPr>
      <w:r>
        <w:t>Select one of the questions at the beginning of the reading to answer here.</w:t>
      </w: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Default="00891F30" w:rsidP="00891F30">
      <w:pPr>
        <w:pStyle w:val="NoSpacing"/>
      </w:pPr>
    </w:p>
    <w:p w:rsidR="00891F30" w:rsidRPr="00662C49" w:rsidRDefault="00891F30" w:rsidP="00891F30">
      <w:pPr>
        <w:pStyle w:val="NoSpacing"/>
        <w:numPr>
          <w:ilvl w:val="0"/>
          <w:numId w:val="10"/>
        </w:numPr>
      </w:pPr>
      <w:r>
        <w:t xml:space="preserve">Quote at least one finding described in the reading from studies on sleep and learning.  </w:t>
      </w:r>
    </w:p>
    <w:p w:rsidR="00891F30" w:rsidRDefault="00891F30" w:rsidP="00C35693">
      <w:pPr>
        <w:pStyle w:val="NoSpacing"/>
      </w:pPr>
    </w:p>
    <w:sectPr w:rsidR="00891F30" w:rsidSect="006565DA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35" w:rsidRDefault="00FC7035" w:rsidP="00FC7035">
      <w:pPr>
        <w:spacing w:after="0" w:line="240" w:lineRule="auto"/>
      </w:pPr>
      <w:r>
        <w:separator/>
      </w:r>
    </w:p>
  </w:endnote>
  <w:endnote w:type="continuationSeparator" w:id="0">
    <w:p w:rsidR="00FC7035" w:rsidRDefault="00FC7035" w:rsidP="00FC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35" w:rsidRDefault="00FC7035" w:rsidP="00FC7035">
      <w:pPr>
        <w:spacing w:after="0" w:line="240" w:lineRule="auto"/>
      </w:pPr>
      <w:r>
        <w:separator/>
      </w:r>
    </w:p>
  </w:footnote>
  <w:footnote w:type="continuationSeparator" w:id="0">
    <w:p w:rsidR="00FC7035" w:rsidRDefault="00FC7035" w:rsidP="00FC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35" w:rsidRDefault="00FC7035">
    <w:pPr>
      <w:pStyle w:val="Header"/>
    </w:pPr>
    <w:r>
      <w:t>TRS 82</w:t>
    </w:r>
    <w:r>
      <w:ptab w:relativeTo="margin" w:alignment="center" w:leader="none"/>
    </w:r>
    <w:r>
      <w:t>Day 4 Homework</w:t>
    </w:r>
    <w:r>
      <w:ptab w:relativeTo="margin" w:alignment="right" w:leader="none"/>
    </w:r>
    <w:proofErr w:type="gramStart"/>
    <w:r>
      <w:t>Name :_</w:t>
    </w:r>
    <w:proofErr w:type="gramEnd"/>
    <w: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99F"/>
    <w:multiLevelType w:val="hybridMultilevel"/>
    <w:tmpl w:val="5B82DF32"/>
    <w:lvl w:ilvl="0" w:tplc="CAAE338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057D5"/>
    <w:multiLevelType w:val="hybridMultilevel"/>
    <w:tmpl w:val="C25E3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47B4"/>
    <w:multiLevelType w:val="hybridMultilevel"/>
    <w:tmpl w:val="57EA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8722B"/>
    <w:multiLevelType w:val="hybridMultilevel"/>
    <w:tmpl w:val="CA20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B5C5E"/>
    <w:multiLevelType w:val="hybridMultilevel"/>
    <w:tmpl w:val="B5CAB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DD32E1"/>
    <w:multiLevelType w:val="hybridMultilevel"/>
    <w:tmpl w:val="173E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B5ADA"/>
    <w:multiLevelType w:val="hybridMultilevel"/>
    <w:tmpl w:val="3CEC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34D55"/>
    <w:multiLevelType w:val="hybridMultilevel"/>
    <w:tmpl w:val="A536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B4969"/>
    <w:multiLevelType w:val="hybridMultilevel"/>
    <w:tmpl w:val="08F4D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182093"/>
    <w:multiLevelType w:val="hybridMultilevel"/>
    <w:tmpl w:val="BFBE5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D20"/>
    <w:rsid w:val="000C6394"/>
    <w:rsid w:val="00110A44"/>
    <w:rsid w:val="001B349D"/>
    <w:rsid w:val="00231899"/>
    <w:rsid w:val="003401E0"/>
    <w:rsid w:val="006565DA"/>
    <w:rsid w:val="00662767"/>
    <w:rsid w:val="00756547"/>
    <w:rsid w:val="00813B9A"/>
    <w:rsid w:val="00891F30"/>
    <w:rsid w:val="008B36EC"/>
    <w:rsid w:val="008B4188"/>
    <w:rsid w:val="00941856"/>
    <w:rsid w:val="009A6970"/>
    <w:rsid w:val="00AB3DBD"/>
    <w:rsid w:val="00B82B7C"/>
    <w:rsid w:val="00C35290"/>
    <w:rsid w:val="00C35693"/>
    <w:rsid w:val="00C4203D"/>
    <w:rsid w:val="00D2467A"/>
    <w:rsid w:val="00D26D20"/>
    <w:rsid w:val="00DB5781"/>
    <w:rsid w:val="00E019E6"/>
    <w:rsid w:val="00E0613A"/>
    <w:rsid w:val="00F056B1"/>
    <w:rsid w:val="00F73545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D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6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035"/>
  </w:style>
  <w:style w:type="paragraph" w:styleId="Footer">
    <w:name w:val="footer"/>
    <w:basedOn w:val="Normal"/>
    <w:link w:val="FooterChar"/>
    <w:uiPriority w:val="99"/>
    <w:semiHidden/>
    <w:unhideWhenUsed/>
    <w:rsid w:val="00FC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http://www.mathsteacher.com.au/year8/ch02_fracdec/01_frac/frac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9</cp:revision>
  <dcterms:created xsi:type="dcterms:W3CDTF">2009-12-11T22:48:00Z</dcterms:created>
  <dcterms:modified xsi:type="dcterms:W3CDTF">2011-08-30T16:25:00Z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